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E4BDC7" w14:textId="72ACE5A1" w:rsidR="0016305A" w:rsidRDefault="004B3C85">
      <w:pPr>
        <w:pStyle w:val="a5"/>
        <w:widowControl w:val="0"/>
        <w:tabs>
          <w:tab w:val="clear" w:pos="4153"/>
          <w:tab w:val="clear" w:pos="8306"/>
          <w:tab w:val="right" w:pos="9638"/>
        </w:tabs>
        <w:overflowPunct w:val="0"/>
        <w:autoSpaceDE w:val="0"/>
        <w:autoSpaceDN w:val="0"/>
        <w:adjustRightInd w:val="0"/>
        <w:textAlignment w:val="baseline"/>
        <w:rPr>
          <w:sz w:val="24"/>
          <w:szCs w:val="24"/>
          <w:lang w:val="en-US" w:eastAsia="zh-CN"/>
        </w:rPr>
      </w:pPr>
      <w:r>
        <w:rPr>
          <w:rFonts w:ascii="Arial" w:hAnsi="Arial"/>
          <w:b/>
          <w:sz w:val="24"/>
          <w:szCs w:val="24"/>
          <w:lang w:eastAsia="ja-JP"/>
        </w:rPr>
        <w:t>3GPP TSG- SA1 Meeting # 10</w:t>
      </w:r>
      <w:r w:rsidR="00360886">
        <w:rPr>
          <w:rFonts w:ascii="Arial" w:hAnsi="Arial"/>
          <w:b/>
          <w:sz w:val="24"/>
          <w:szCs w:val="24"/>
          <w:lang w:eastAsia="ja-JP"/>
        </w:rPr>
        <w:t>9</w:t>
      </w:r>
      <w:r>
        <w:rPr>
          <w:rFonts w:ascii="Arial" w:hAnsi="Arial"/>
          <w:b/>
          <w:sz w:val="24"/>
          <w:szCs w:val="24"/>
          <w:lang w:eastAsia="ja-JP"/>
        </w:rPr>
        <w:tab/>
        <w:t>S1-2</w:t>
      </w:r>
      <w:r w:rsidR="00360886">
        <w:rPr>
          <w:rFonts w:ascii="Arial" w:hAnsi="Arial"/>
          <w:b/>
          <w:sz w:val="24"/>
          <w:szCs w:val="24"/>
          <w:lang w:eastAsia="ja-JP"/>
        </w:rPr>
        <w:t>5</w:t>
      </w:r>
      <w:r w:rsidR="00C3533B">
        <w:rPr>
          <w:rFonts w:ascii="Arial" w:hAnsi="Arial"/>
          <w:b/>
          <w:sz w:val="24"/>
          <w:szCs w:val="24"/>
          <w:lang w:eastAsia="ja-JP"/>
        </w:rPr>
        <w:t>0219</w:t>
      </w:r>
    </w:p>
    <w:p w14:paraId="6B512F97" w14:textId="51CD9E5D" w:rsidR="0016305A" w:rsidRDefault="00360886">
      <w:pPr>
        <w:pStyle w:val="a5"/>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lang w:eastAsia="zh-CN"/>
        </w:rPr>
      </w:pPr>
      <w:r>
        <w:rPr>
          <w:rFonts w:ascii="Arial" w:hAnsi="Arial"/>
          <w:b/>
          <w:sz w:val="24"/>
          <w:szCs w:val="24"/>
          <w:lang w:eastAsia="ja-JP"/>
        </w:rPr>
        <w:t>Athens</w:t>
      </w:r>
      <w:r w:rsidR="004B3C85">
        <w:rPr>
          <w:rFonts w:ascii="Arial" w:hAnsi="Arial"/>
          <w:b/>
          <w:sz w:val="24"/>
          <w:szCs w:val="24"/>
          <w:lang w:eastAsia="ja-JP"/>
        </w:rPr>
        <w:t xml:space="preserve">, </w:t>
      </w:r>
      <w:r>
        <w:rPr>
          <w:rFonts w:ascii="Arial" w:hAnsi="Arial"/>
          <w:b/>
          <w:sz w:val="24"/>
          <w:szCs w:val="24"/>
          <w:lang w:eastAsia="ja-JP"/>
        </w:rPr>
        <w:t>Grace</w:t>
      </w:r>
      <w:r w:rsidR="004B3C85">
        <w:rPr>
          <w:rFonts w:ascii="Arial" w:hAnsi="Arial"/>
          <w:b/>
          <w:sz w:val="24"/>
          <w:szCs w:val="24"/>
          <w:lang w:eastAsia="ja-JP"/>
        </w:rPr>
        <w:t>, 1</w:t>
      </w:r>
      <w:r>
        <w:rPr>
          <w:rFonts w:ascii="Arial" w:hAnsi="Arial"/>
          <w:b/>
          <w:sz w:val="24"/>
          <w:szCs w:val="24"/>
          <w:lang w:eastAsia="ja-JP"/>
        </w:rPr>
        <w:t>7</w:t>
      </w:r>
      <w:r w:rsidR="004B3C85">
        <w:rPr>
          <w:rFonts w:ascii="Arial" w:hAnsi="Arial"/>
          <w:b/>
          <w:sz w:val="24"/>
          <w:szCs w:val="24"/>
          <w:lang w:eastAsia="ja-JP"/>
        </w:rPr>
        <w:t>-2</w:t>
      </w:r>
      <w:r>
        <w:rPr>
          <w:rFonts w:ascii="Arial" w:hAnsi="Arial"/>
          <w:b/>
          <w:sz w:val="24"/>
          <w:szCs w:val="24"/>
          <w:lang w:eastAsia="ja-JP"/>
        </w:rPr>
        <w:t>1</w:t>
      </w:r>
      <w:r w:rsidR="004B3C85">
        <w:rPr>
          <w:rFonts w:ascii="Arial" w:hAnsi="Arial"/>
          <w:b/>
          <w:sz w:val="24"/>
          <w:szCs w:val="24"/>
          <w:lang w:eastAsia="ja-JP"/>
        </w:rPr>
        <w:t xml:space="preserve"> </w:t>
      </w:r>
      <w:r>
        <w:rPr>
          <w:rFonts w:ascii="Arial" w:hAnsi="Arial"/>
          <w:b/>
          <w:sz w:val="24"/>
          <w:szCs w:val="24"/>
          <w:lang w:eastAsia="ja-JP"/>
        </w:rPr>
        <w:t>February</w:t>
      </w:r>
      <w:r w:rsidR="004B3C85">
        <w:rPr>
          <w:rFonts w:ascii="Arial" w:hAnsi="Arial"/>
          <w:b/>
          <w:sz w:val="24"/>
          <w:szCs w:val="24"/>
          <w:lang w:eastAsia="ja-JP"/>
        </w:rPr>
        <w:t xml:space="preserve"> 202</w:t>
      </w:r>
      <w:r>
        <w:rPr>
          <w:rFonts w:ascii="Arial" w:hAnsi="Arial"/>
          <w:b/>
          <w:sz w:val="24"/>
          <w:szCs w:val="24"/>
          <w:lang w:eastAsia="ja-JP"/>
        </w:rPr>
        <w:t>5</w:t>
      </w:r>
      <w:r w:rsidR="004B3C85">
        <w:tab/>
      </w:r>
      <w:r w:rsidR="004B3C85">
        <w:rPr>
          <w:rFonts w:ascii="Arial" w:eastAsia="Batang" w:hAnsi="Arial" w:cs="Arial"/>
          <w:b/>
          <w:lang w:eastAsia="zh-CN"/>
        </w:rPr>
        <w:t>(revision of S1-2</w:t>
      </w:r>
      <w:r>
        <w:rPr>
          <w:rFonts w:ascii="Arial" w:eastAsia="Batang" w:hAnsi="Arial" w:cs="Arial"/>
          <w:b/>
          <w:lang w:eastAsia="zh-CN"/>
        </w:rPr>
        <w:t>5</w:t>
      </w:r>
      <w:r w:rsidR="004B3C85">
        <w:rPr>
          <w:rFonts w:ascii="Arial" w:eastAsia="Batang" w:hAnsi="Arial" w:cs="Arial"/>
          <w:b/>
          <w:lang w:eastAsia="zh-CN"/>
        </w:rPr>
        <w:t>)</w:t>
      </w:r>
    </w:p>
    <w:p w14:paraId="05B0D0A8" w14:textId="77777777" w:rsidR="0016305A" w:rsidRDefault="0016305A">
      <w:pPr>
        <w:pBdr>
          <w:bottom w:val="single" w:sz="4" w:space="1" w:color="auto"/>
        </w:pBdr>
        <w:tabs>
          <w:tab w:val="right" w:pos="9639"/>
        </w:tabs>
        <w:jc w:val="both"/>
        <w:outlineLvl w:val="0"/>
        <w:rPr>
          <w:rFonts w:ascii="Arial" w:eastAsia="Batang" w:hAnsi="Arial" w:cs="Arial"/>
          <w:b/>
          <w:sz w:val="24"/>
          <w:lang w:eastAsia="zh-CN"/>
        </w:rPr>
      </w:pPr>
    </w:p>
    <w:p w14:paraId="1920C5E6" w14:textId="579AA484" w:rsidR="0016305A" w:rsidRDefault="004B3C85">
      <w:pPr>
        <w:tabs>
          <w:tab w:val="left" w:pos="2127"/>
        </w:tabs>
        <w:ind w:left="2127" w:hanging="2127"/>
        <w:jc w:val="both"/>
        <w:outlineLvl w:val="0"/>
        <w:rPr>
          <w:rFonts w:ascii="Arial" w:eastAsia="等线"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sidR="00360886">
        <w:rPr>
          <w:rFonts w:ascii="Arial" w:eastAsia="Batang" w:hAnsi="Arial"/>
          <w:b/>
          <w:sz w:val="24"/>
          <w:szCs w:val="24"/>
          <w:lang w:val="en-US" w:eastAsia="zh-CN"/>
        </w:rPr>
        <w:t>OPPO</w:t>
      </w:r>
    </w:p>
    <w:p w14:paraId="49D92DA3" w14:textId="693826D3" w:rsidR="0016305A" w:rsidRDefault="004B3C85">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New</w:t>
      </w:r>
      <w:r>
        <w:rPr>
          <w:rFonts w:ascii="Arial" w:eastAsia="等线" w:hAnsi="Arial" w:cs="Arial" w:hint="eastAsia"/>
          <w:b/>
          <w:sz w:val="24"/>
          <w:szCs w:val="24"/>
          <w:lang w:eastAsia="zh-CN"/>
        </w:rPr>
        <w:t xml:space="preserve"> </w:t>
      </w:r>
      <w:r>
        <w:rPr>
          <w:rFonts w:ascii="Arial" w:eastAsia="Batang" w:hAnsi="Arial" w:cs="Arial"/>
          <w:b/>
          <w:sz w:val="24"/>
          <w:szCs w:val="24"/>
          <w:lang w:eastAsia="zh-CN"/>
        </w:rPr>
        <w:t xml:space="preserve">WID on </w:t>
      </w:r>
      <w:r w:rsidRPr="004B3C85">
        <w:rPr>
          <w:rFonts w:ascii="Arial" w:eastAsia="等线" w:hAnsi="Arial" w:cs="Arial"/>
          <w:b/>
          <w:sz w:val="24"/>
          <w:szCs w:val="24"/>
          <w:lang w:eastAsia="zh-CN"/>
        </w:rPr>
        <w:t>Integrated Sensing and Communication</w:t>
      </w:r>
      <w:r>
        <w:rPr>
          <w:rFonts w:ascii="Arial" w:eastAsia="等线" w:hAnsi="Arial" w:cs="Arial" w:hint="eastAsia"/>
          <w:b/>
          <w:sz w:val="24"/>
          <w:szCs w:val="24"/>
          <w:lang w:eastAsia="zh-CN"/>
        </w:rPr>
        <w:t xml:space="preserve"> Phase</w:t>
      </w:r>
      <w:r w:rsidR="00360886">
        <w:rPr>
          <w:rFonts w:ascii="Arial" w:eastAsia="等线" w:hAnsi="Arial" w:cs="Arial"/>
          <w:b/>
          <w:sz w:val="24"/>
          <w:szCs w:val="24"/>
          <w:lang w:eastAsia="zh-CN"/>
        </w:rPr>
        <w:t>2</w:t>
      </w:r>
    </w:p>
    <w:p w14:paraId="66ACF610" w14:textId="77777777" w:rsidR="0016305A" w:rsidRDefault="004B3C85">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1468BC60" w14:textId="77777777" w:rsidR="0016305A" w:rsidRDefault="004B3C85">
      <w:pPr>
        <w:tabs>
          <w:tab w:val="left" w:pos="2127"/>
        </w:tabs>
        <w:ind w:left="2127" w:hanging="2127"/>
        <w:jc w:val="both"/>
        <w:outlineLvl w:val="0"/>
        <w:rPr>
          <w:rFonts w:ascii="Arial" w:eastAsia="等线"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Pr>
          <w:rFonts w:ascii="Arial" w:eastAsia="等线" w:hAnsi="Arial" w:hint="eastAsia"/>
          <w:b/>
          <w:sz w:val="24"/>
          <w:szCs w:val="24"/>
          <w:lang w:val="en-US" w:eastAsia="zh-CN"/>
        </w:rPr>
        <w:t>4</w:t>
      </w:r>
    </w:p>
    <w:p w14:paraId="110F6C52" w14:textId="77777777" w:rsidR="0016305A" w:rsidRDefault="0016305A">
      <w:pPr>
        <w:rPr>
          <w:rFonts w:eastAsia="Batang"/>
          <w:lang w:val="en-US" w:eastAsia="zh-CN"/>
        </w:rPr>
      </w:pPr>
    </w:p>
    <w:p w14:paraId="17BB372B" w14:textId="77777777" w:rsidR="0016305A" w:rsidRDefault="004B3C85">
      <w:pPr>
        <w:pStyle w:val="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04403B00" w14:textId="77777777" w:rsidR="0016305A" w:rsidRDefault="004B3C85">
      <w:pPr>
        <w:jc w:val="center"/>
        <w:rPr>
          <w:rFonts w:cs="Arial"/>
        </w:rPr>
      </w:pPr>
      <w:r>
        <w:rPr>
          <w:rFonts w:cs="Arial"/>
        </w:rPr>
        <w:t xml:space="preserve">Information on Work Items can be found at </w:t>
      </w:r>
      <w:hyperlink r:id="rId7" w:history="1">
        <w:r>
          <w:rPr>
            <w:rFonts w:cs="Arial"/>
          </w:rPr>
          <w:t>http://www.3gpp.org/Work-Items</w:t>
        </w:r>
      </w:hyperlink>
      <w:r>
        <w:rPr>
          <w:rFonts w:cs="Arial"/>
        </w:rPr>
        <w:t xml:space="preserve"> </w:t>
      </w:r>
      <w:r>
        <w:rPr>
          <w:rFonts w:cs="Arial"/>
        </w:rPr>
        <w:br/>
      </w:r>
      <w:r>
        <w:t xml:space="preserve">See also the </w:t>
      </w:r>
      <w:hyperlink r:id="rId8" w:history="1">
        <w:r>
          <w:t>3GPP Working Procedures</w:t>
        </w:r>
      </w:hyperlink>
      <w:r>
        <w:t xml:space="preserve">, article 39 and the TSG Working Methods in </w:t>
      </w:r>
      <w:hyperlink r:id="rId9" w:history="1">
        <w:r>
          <w:t>3GPP TR 21.900</w:t>
        </w:r>
      </w:hyperlink>
    </w:p>
    <w:p w14:paraId="2F242254" w14:textId="07566D46" w:rsidR="0016305A" w:rsidRDefault="004B3C85">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Title:</w:t>
      </w:r>
      <w:r>
        <w:t xml:space="preserve"> </w:t>
      </w:r>
      <w:r w:rsidRPr="004B3C85">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Integrated Sensing and Communication</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 xml:space="preserve"> Phase</w:t>
      </w:r>
      <w:r w:rsidR="00360886">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2</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p>
    <w:p w14:paraId="4520DCE2" w14:textId="3DF407FD" w:rsidR="0016305A" w:rsidRDefault="004B3C85">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Acronym:</w:t>
      </w:r>
      <w:r>
        <w:rPr>
          <w:rFonts w:ascii="Arial" w:eastAsia="等线" w:hAnsi="Arial" w:cs="Times New Roman" w:hint="eastAsia"/>
          <w:color w:val="000000"/>
          <w:sz w:val="36"/>
          <w:szCs w:val="20"/>
          <w:lang w:eastAsia="zh-CN"/>
          <w14:textFill>
            <w14:solidFill>
              <w14:srgbClr w14:val="000000">
                <w14:lumMod w14:val="85000"/>
                <w14:lumOff w14:val="15000"/>
              </w14:srgbClr>
            </w14:solidFill>
          </w14:textFill>
        </w:rPr>
        <w:t xml:space="preserve"> </w:t>
      </w:r>
      <w:r w:rsidR="00360886">
        <w:rPr>
          <w:rFonts w:ascii="Arial" w:eastAsia="等线" w:hAnsi="Arial" w:cs="Times New Roman"/>
          <w:color w:val="000000"/>
          <w:sz w:val="36"/>
          <w:szCs w:val="20"/>
          <w:lang w:eastAsia="zh-CN"/>
          <w14:textFill>
            <w14:solidFill>
              <w14:srgbClr w14:val="000000">
                <w14:lumMod w14:val="85000"/>
                <w14:lumOff w14:val="15000"/>
              </w14:srgbClr>
            </w14:solidFill>
          </w14:textFill>
        </w:rPr>
        <w:t>Sensing</w:t>
      </w:r>
      <w:r>
        <w:rPr>
          <w:rFonts w:ascii="Arial" w:eastAsia="等线" w:hAnsi="Arial" w:cs="Times New Roman" w:hint="eastAsia"/>
          <w:color w:val="000000"/>
          <w:sz w:val="36"/>
          <w:szCs w:val="20"/>
          <w:lang w:eastAsia="zh-CN"/>
          <w14:textFill>
            <w14:solidFill>
              <w14:srgbClr w14:val="000000">
                <w14:lumMod w14:val="85000"/>
                <w14:lumOff w14:val="15000"/>
              </w14:srgbClr>
            </w14:solidFill>
          </w14:textFill>
        </w:rPr>
        <w:t>_Ph</w:t>
      </w:r>
      <w:r w:rsidR="00360886">
        <w:rPr>
          <w:rFonts w:ascii="Arial" w:eastAsia="等线" w:hAnsi="Arial" w:cs="Times New Roman"/>
          <w:color w:val="000000"/>
          <w:sz w:val="36"/>
          <w:szCs w:val="20"/>
          <w:lang w:eastAsia="zh-CN"/>
          <w14:textFill>
            <w14:solidFill>
              <w14:srgbClr w14:val="000000">
                <w14:lumMod w14:val="85000"/>
                <w14:lumOff w14:val="15000"/>
              </w14:srgbClr>
            </w14:solidFill>
          </w14:textFill>
        </w:rPr>
        <w:t>2</w:t>
      </w:r>
    </w:p>
    <w:p w14:paraId="15B1DB90" w14:textId="77777777" w:rsidR="0016305A" w:rsidRDefault="004B3C85">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Unique identifier:</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p>
    <w:p w14:paraId="4D9605DA" w14:textId="77777777" w:rsidR="0016305A" w:rsidRDefault="004B3C85">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Rel-20</w:t>
      </w:r>
    </w:p>
    <w:p w14:paraId="228B978F" w14:textId="77777777" w:rsidR="0016305A" w:rsidRDefault="004B3C85">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16305A" w14:paraId="56BD4D38" w14:textId="77777777">
        <w:trPr>
          <w:cantSplit/>
          <w:jc w:val="center"/>
        </w:trPr>
        <w:tc>
          <w:tcPr>
            <w:tcW w:w="1515" w:type="dxa"/>
            <w:tcBorders>
              <w:bottom w:val="single" w:sz="12" w:space="0" w:color="auto"/>
              <w:right w:val="single" w:sz="12" w:space="0" w:color="auto"/>
            </w:tcBorders>
            <w:shd w:val="clear" w:color="auto" w:fill="E0E0E0"/>
          </w:tcPr>
          <w:p w14:paraId="5F388ADD" w14:textId="77777777" w:rsidR="0016305A" w:rsidRDefault="004B3C85">
            <w:pPr>
              <w:pStyle w:val="TAH"/>
            </w:pPr>
            <w:r>
              <w:t>Affects:</w:t>
            </w:r>
          </w:p>
        </w:tc>
        <w:tc>
          <w:tcPr>
            <w:tcW w:w="1275" w:type="dxa"/>
            <w:tcBorders>
              <w:left w:val="nil"/>
              <w:bottom w:val="single" w:sz="12" w:space="0" w:color="auto"/>
            </w:tcBorders>
            <w:shd w:val="clear" w:color="auto" w:fill="E0E0E0"/>
          </w:tcPr>
          <w:p w14:paraId="17341A5A" w14:textId="77777777" w:rsidR="0016305A" w:rsidRDefault="004B3C85">
            <w:pPr>
              <w:pStyle w:val="TAH"/>
            </w:pPr>
            <w:r>
              <w:t>UICC apps</w:t>
            </w:r>
          </w:p>
        </w:tc>
        <w:tc>
          <w:tcPr>
            <w:tcW w:w="1037" w:type="dxa"/>
            <w:tcBorders>
              <w:bottom w:val="single" w:sz="12" w:space="0" w:color="auto"/>
            </w:tcBorders>
            <w:shd w:val="clear" w:color="auto" w:fill="E0E0E0"/>
          </w:tcPr>
          <w:p w14:paraId="44E3AEE9" w14:textId="77777777" w:rsidR="0016305A" w:rsidRDefault="004B3C85">
            <w:pPr>
              <w:pStyle w:val="TAH"/>
            </w:pPr>
            <w:r>
              <w:t>ME</w:t>
            </w:r>
          </w:p>
        </w:tc>
        <w:tc>
          <w:tcPr>
            <w:tcW w:w="850" w:type="dxa"/>
            <w:tcBorders>
              <w:bottom w:val="single" w:sz="12" w:space="0" w:color="auto"/>
            </w:tcBorders>
            <w:shd w:val="clear" w:color="auto" w:fill="E0E0E0"/>
          </w:tcPr>
          <w:p w14:paraId="6DB9EDAB" w14:textId="77777777" w:rsidR="0016305A" w:rsidRDefault="004B3C85">
            <w:pPr>
              <w:pStyle w:val="TAH"/>
            </w:pPr>
            <w:r>
              <w:t>AN</w:t>
            </w:r>
          </w:p>
        </w:tc>
        <w:tc>
          <w:tcPr>
            <w:tcW w:w="851" w:type="dxa"/>
            <w:tcBorders>
              <w:bottom w:val="single" w:sz="12" w:space="0" w:color="auto"/>
            </w:tcBorders>
            <w:shd w:val="clear" w:color="auto" w:fill="E0E0E0"/>
          </w:tcPr>
          <w:p w14:paraId="10DFAED6" w14:textId="77777777" w:rsidR="0016305A" w:rsidRDefault="004B3C85">
            <w:pPr>
              <w:pStyle w:val="TAH"/>
            </w:pPr>
            <w:r>
              <w:t>CN</w:t>
            </w:r>
          </w:p>
        </w:tc>
        <w:tc>
          <w:tcPr>
            <w:tcW w:w="1752" w:type="dxa"/>
            <w:tcBorders>
              <w:bottom w:val="single" w:sz="12" w:space="0" w:color="auto"/>
            </w:tcBorders>
            <w:shd w:val="clear" w:color="auto" w:fill="E0E0E0"/>
          </w:tcPr>
          <w:p w14:paraId="70430901" w14:textId="77777777" w:rsidR="0016305A" w:rsidRDefault="004B3C85">
            <w:pPr>
              <w:pStyle w:val="TAH"/>
            </w:pPr>
            <w:r>
              <w:t>Others (specify)</w:t>
            </w:r>
          </w:p>
        </w:tc>
      </w:tr>
      <w:tr w:rsidR="0016305A" w14:paraId="2388ADC1" w14:textId="77777777">
        <w:trPr>
          <w:cantSplit/>
          <w:jc w:val="center"/>
        </w:trPr>
        <w:tc>
          <w:tcPr>
            <w:tcW w:w="1515" w:type="dxa"/>
            <w:tcBorders>
              <w:top w:val="nil"/>
              <w:right w:val="single" w:sz="12" w:space="0" w:color="auto"/>
            </w:tcBorders>
          </w:tcPr>
          <w:p w14:paraId="37483FE0" w14:textId="77777777" w:rsidR="0016305A" w:rsidRDefault="004B3C85">
            <w:pPr>
              <w:pStyle w:val="TAH"/>
            </w:pPr>
            <w:r>
              <w:t>Yes</w:t>
            </w:r>
          </w:p>
        </w:tc>
        <w:tc>
          <w:tcPr>
            <w:tcW w:w="1275" w:type="dxa"/>
            <w:tcBorders>
              <w:top w:val="nil"/>
              <w:left w:val="nil"/>
            </w:tcBorders>
          </w:tcPr>
          <w:p w14:paraId="69C748BE" w14:textId="46FE8A6F" w:rsidR="0016305A" w:rsidRDefault="00205F52">
            <w:pPr>
              <w:pStyle w:val="TAC"/>
              <w:rPr>
                <w:lang w:eastAsia="zh-CN"/>
              </w:rPr>
            </w:pPr>
            <w:r>
              <w:rPr>
                <w:rFonts w:hint="eastAsia"/>
                <w:lang w:eastAsia="zh-CN"/>
              </w:rPr>
              <w:t>x</w:t>
            </w:r>
          </w:p>
        </w:tc>
        <w:tc>
          <w:tcPr>
            <w:tcW w:w="1037" w:type="dxa"/>
            <w:tcBorders>
              <w:top w:val="nil"/>
            </w:tcBorders>
          </w:tcPr>
          <w:p w14:paraId="1D3E8F18" w14:textId="13E60D71" w:rsidR="0016305A" w:rsidRDefault="00205F52">
            <w:pPr>
              <w:pStyle w:val="TAC"/>
              <w:rPr>
                <w:lang w:eastAsia="zh-CN"/>
              </w:rPr>
            </w:pPr>
            <w:r>
              <w:rPr>
                <w:lang w:eastAsia="zh-CN"/>
              </w:rPr>
              <w:t>x</w:t>
            </w:r>
          </w:p>
        </w:tc>
        <w:tc>
          <w:tcPr>
            <w:tcW w:w="850" w:type="dxa"/>
            <w:tcBorders>
              <w:top w:val="nil"/>
            </w:tcBorders>
          </w:tcPr>
          <w:p w14:paraId="04045F0B" w14:textId="76F5CB85" w:rsidR="0016305A" w:rsidRDefault="00205F52">
            <w:pPr>
              <w:pStyle w:val="TAC"/>
              <w:rPr>
                <w:lang w:eastAsia="zh-CN"/>
              </w:rPr>
            </w:pPr>
            <w:r>
              <w:rPr>
                <w:rFonts w:hint="eastAsia"/>
                <w:lang w:eastAsia="zh-CN"/>
              </w:rPr>
              <w:t>x</w:t>
            </w:r>
          </w:p>
        </w:tc>
        <w:tc>
          <w:tcPr>
            <w:tcW w:w="851" w:type="dxa"/>
            <w:tcBorders>
              <w:top w:val="nil"/>
            </w:tcBorders>
          </w:tcPr>
          <w:p w14:paraId="36BEDBE0" w14:textId="77777777" w:rsidR="0016305A" w:rsidRDefault="004B3C85">
            <w:pPr>
              <w:pStyle w:val="TAC"/>
              <w:rPr>
                <w:lang w:eastAsia="zh-CN"/>
              </w:rPr>
            </w:pPr>
            <w:r>
              <w:rPr>
                <w:rFonts w:hint="eastAsia"/>
                <w:lang w:eastAsia="zh-CN"/>
              </w:rPr>
              <w:t>x</w:t>
            </w:r>
          </w:p>
        </w:tc>
        <w:tc>
          <w:tcPr>
            <w:tcW w:w="1752" w:type="dxa"/>
            <w:tcBorders>
              <w:top w:val="nil"/>
            </w:tcBorders>
          </w:tcPr>
          <w:p w14:paraId="5305E0AA" w14:textId="77777777" w:rsidR="0016305A" w:rsidRDefault="0016305A">
            <w:pPr>
              <w:pStyle w:val="TAC"/>
            </w:pPr>
          </w:p>
        </w:tc>
      </w:tr>
      <w:tr w:rsidR="0016305A" w14:paraId="624C6FF5" w14:textId="77777777">
        <w:trPr>
          <w:cantSplit/>
          <w:jc w:val="center"/>
        </w:trPr>
        <w:tc>
          <w:tcPr>
            <w:tcW w:w="1515" w:type="dxa"/>
            <w:tcBorders>
              <w:right w:val="single" w:sz="12" w:space="0" w:color="auto"/>
            </w:tcBorders>
          </w:tcPr>
          <w:p w14:paraId="4D7E9057" w14:textId="77777777" w:rsidR="0016305A" w:rsidRDefault="004B3C85">
            <w:pPr>
              <w:pStyle w:val="TAH"/>
            </w:pPr>
            <w:r>
              <w:t>No</w:t>
            </w:r>
          </w:p>
        </w:tc>
        <w:tc>
          <w:tcPr>
            <w:tcW w:w="1275" w:type="dxa"/>
            <w:tcBorders>
              <w:left w:val="nil"/>
            </w:tcBorders>
          </w:tcPr>
          <w:p w14:paraId="0B744189" w14:textId="06DC2831" w:rsidR="0016305A" w:rsidRDefault="0016305A">
            <w:pPr>
              <w:pStyle w:val="TAC"/>
              <w:rPr>
                <w:lang w:eastAsia="zh-CN"/>
              </w:rPr>
            </w:pPr>
          </w:p>
        </w:tc>
        <w:tc>
          <w:tcPr>
            <w:tcW w:w="1037" w:type="dxa"/>
          </w:tcPr>
          <w:p w14:paraId="0602D5C7" w14:textId="7B9E66D6" w:rsidR="0016305A" w:rsidRDefault="0016305A">
            <w:pPr>
              <w:pStyle w:val="TAC"/>
              <w:rPr>
                <w:lang w:eastAsia="zh-CN"/>
              </w:rPr>
            </w:pPr>
          </w:p>
        </w:tc>
        <w:tc>
          <w:tcPr>
            <w:tcW w:w="850" w:type="dxa"/>
          </w:tcPr>
          <w:p w14:paraId="35CFDED4" w14:textId="77777777" w:rsidR="0016305A" w:rsidRDefault="0016305A">
            <w:pPr>
              <w:pStyle w:val="TAC"/>
            </w:pPr>
          </w:p>
        </w:tc>
        <w:tc>
          <w:tcPr>
            <w:tcW w:w="851" w:type="dxa"/>
          </w:tcPr>
          <w:p w14:paraId="02A432F3" w14:textId="77777777" w:rsidR="0016305A" w:rsidRDefault="0016305A">
            <w:pPr>
              <w:pStyle w:val="TAC"/>
            </w:pPr>
          </w:p>
        </w:tc>
        <w:tc>
          <w:tcPr>
            <w:tcW w:w="1752" w:type="dxa"/>
          </w:tcPr>
          <w:p w14:paraId="70435623" w14:textId="77777777" w:rsidR="0016305A" w:rsidRDefault="0016305A">
            <w:pPr>
              <w:pStyle w:val="TAC"/>
            </w:pPr>
          </w:p>
        </w:tc>
      </w:tr>
      <w:tr w:rsidR="0016305A" w14:paraId="552F1957" w14:textId="77777777">
        <w:trPr>
          <w:cantSplit/>
          <w:jc w:val="center"/>
        </w:trPr>
        <w:tc>
          <w:tcPr>
            <w:tcW w:w="1515" w:type="dxa"/>
            <w:tcBorders>
              <w:right w:val="single" w:sz="12" w:space="0" w:color="auto"/>
            </w:tcBorders>
          </w:tcPr>
          <w:p w14:paraId="296FE27F" w14:textId="77777777" w:rsidR="0016305A" w:rsidRDefault="004B3C85">
            <w:pPr>
              <w:pStyle w:val="TAH"/>
            </w:pPr>
            <w:r>
              <w:t>Don't know</w:t>
            </w:r>
          </w:p>
        </w:tc>
        <w:tc>
          <w:tcPr>
            <w:tcW w:w="1275" w:type="dxa"/>
            <w:tcBorders>
              <w:left w:val="nil"/>
            </w:tcBorders>
          </w:tcPr>
          <w:p w14:paraId="4450E978" w14:textId="77777777" w:rsidR="0016305A" w:rsidRDefault="0016305A">
            <w:pPr>
              <w:pStyle w:val="TAC"/>
            </w:pPr>
          </w:p>
        </w:tc>
        <w:tc>
          <w:tcPr>
            <w:tcW w:w="1037" w:type="dxa"/>
          </w:tcPr>
          <w:p w14:paraId="6F19776F" w14:textId="77777777" w:rsidR="0016305A" w:rsidRDefault="0016305A">
            <w:pPr>
              <w:pStyle w:val="TAC"/>
              <w:rPr>
                <w:lang w:eastAsia="zh-CN"/>
              </w:rPr>
            </w:pPr>
          </w:p>
        </w:tc>
        <w:tc>
          <w:tcPr>
            <w:tcW w:w="850" w:type="dxa"/>
          </w:tcPr>
          <w:p w14:paraId="3F07CB2B" w14:textId="2E11ABBA" w:rsidR="0016305A" w:rsidRDefault="0016305A">
            <w:pPr>
              <w:pStyle w:val="TAC"/>
              <w:rPr>
                <w:lang w:eastAsia="zh-CN"/>
              </w:rPr>
            </w:pPr>
          </w:p>
        </w:tc>
        <w:tc>
          <w:tcPr>
            <w:tcW w:w="851" w:type="dxa"/>
          </w:tcPr>
          <w:p w14:paraId="290A158D" w14:textId="77777777" w:rsidR="0016305A" w:rsidRDefault="0016305A">
            <w:pPr>
              <w:pStyle w:val="TAC"/>
            </w:pPr>
          </w:p>
        </w:tc>
        <w:tc>
          <w:tcPr>
            <w:tcW w:w="1752" w:type="dxa"/>
          </w:tcPr>
          <w:p w14:paraId="02E98F67" w14:textId="77777777" w:rsidR="0016305A" w:rsidRDefault="0016305A">
            <w:pPr>
              <w:pStyle w:val="TAC"/>
            </w:pPr>
          </w:p>
        </w:tc>
      </w:tr>
    </w:tbl>
    <w:p w14:paraId="0AEBFDEC" w14:textId="77777777" w:rsidR="0016305A" w:rsidRDefault="0016305A"/>
    <w:p w14:paraId="1A78ECA7" w14:textId="77777777" w:rsidR="0016305A" w:rsidRDefault="004B3C85">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t>Classification of the Work Item and linked work items</w:t>
      </w:r>
    </w:p>
    <w:p w14:paraId="2C1B72B3" w14:textId="77777777" w:rsidR="0016305A" w:rsidRDefault="004B3C85">
      <w:pPr>
        <w:pStyle w:val="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4B0899D6" w14:textId="77777777" w:rsidR="0016305A" w:rsidRDefault="004B3C85">
      <w:pPr>
        <w:pStyle w:val="3"/>
      </w:pPr>
      <w: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16305A" w14:paraId="2F643D0D" w14:textId="77777777">
        <w:trPr>
          <w:cantSplit/>
          <w:jc w:val="center"/>
        </w:trPr>
        <w:tc>
          <w:tcPr>
            <w:tcW w:w="452" w:type="dxa"/>
          </w:tcPr>
          <w:p w14:paraId="24027F16" w14:textId="77777777" w:rsidR="0016305A" w:rsidRDefault="0016305A">
            <w:pPr>
              <w:pStyle w:val="TAC"/>
            </w:pPr>
          </w:p>
        </w:tc>
        <w:tc>
          <w:tcPr>
            <w:tcW w:w="2917" w:type="dxa"/>
            <w:shd w:val="clear" w:color="auto" w:fill="E0E0E0"/>
          </w:tcPr>
          <w:p w14:paraId="0ED22864" w14:textId="77777777" w:rsidR="0016305A" w:rsidRDefault="004B3C85">
            <w:pPr>
              <w:pStyle w:val="TAH"/>
              <w:ind w:right="-99"/>
              <w:jc w:val="left"/>
              <w:rPr>
                <w:b w:val="0"/>
                <w:bCs/>
                <w:color w:val="0000FF"/>
              </w:rPr>
            </w:pPr>
            <w:r>
              <w:rPr>
                <w:b w:val="0"/>
                <w:bCs/>
                <w:color w:val="0000FF"/>
                <w:sz w:val="20"/>
              </w:rPr>
              <w:t xml:space="preserve">Study </w:t>
            </w:r>
          </w:p>
        </w:tc>
      </w:tr>
      <w:tr w:rsidR="0016305A" w14:paraId="1C6330D2" w14:textId="77777777">
        <w:trPr>
          <w:cantSplit/>
          <w:jc w:val="center"/>
        </w:trPr>
        <w:tc>
          <w:tcPr>
            <w:tcW w:w="452" w:type="dxa"/>
          </w:tcPr>
          <w:p w14:paraId="3386E275" w14:textId="77777777" w:rsidR="0016305A" w:rsidRDefault="004B3C85">
            <w:pPr>
              <w:pStyle w:val="TAC"/>
              <w:rPr>
                <w:lang w:eastAsia="zh-CN"/>
              </w:rPr>
            </w:pPr>
            <w:r>
              <w:rPr>
                <w:rFonts w:hint="eastAsia"/>
                <w:lang w:eastAsia="zh-CN"/>
              </w:rPr>
              <w:t>x</w:t>
            </w:r>
          </w:p>
        </w:tc>
        <w:tc>
          <w:tcPr>
            <w:tcW w:w="2917" w:type="dxa"/>
            <w:shd w:val="clear" w:color="auto" w:fill="E0E0E0"/>
          </w:tcPr>
          <w:p w14:paraId="58AA67F6" w14:textId="77777777" w:rsidR="0016305A" w:rsidRDefault="004B3C85">
            <w:pPr>
              <w:pStyle w:val="TAH"/>
              <w:ind w:right="-99"/>
              <w:jc w:val="left"/>
              <w:rPr>
                <w:b w:val="0"/>
                <w:bCs/>
                <w:color w:val="auto"/>
              </w:rPr>
            </w:pPr>
            <w:r>
              <w:rPr>
                <w:b w:val="0"/>
                <w:bCs/>
                <w:color w:val="auto"/>
                <w:sz w:val="20"/>
              </w:rPr>
              <w:t>Normative – Stage 1</w:t>
            </w:r>
          </w:p>
        </w:tc>
      </w:tr>
      <w:tr w:rsidR="0016305A" w14:paraId="07A6662E" w14:textId="77777777">
        <w:trPr>
          <w:cantSplit/>
          <w:jc w:val="center"/>
        </w:trPr>
        <w:tc>
          <w:tcPr>
            <w:tcW w:w="452" w:type="dxa"/>
          </w:tcPr>
          <w:p w14:paraId="2454A3B6" w14:textId="77777777" w:rsidR="0016305A" w:rsidRDefault="0016305A">
            <w:pPr>
              <w:pStyle w:val="TAC"/>
            </w:pPr>
          </w:p>
        </w:tc>
        <w:tc>
          <w:tcPr>
            <w:tcW w:w="2917" w:type="dxa"/>
            <w:shd w:val="clear" w:color="auto" w:fill="E0E0E0"/>
          </w:tcPr>
          <w:p w14:paraId="5E19322A" w14:textId="77777777" w:rsidR="0016305A" w:rsidRDefault="004B3C85">
            <w:pPr>
              <w:pStyle w:val="TAH"/>
              <w:ind w:right="-99"/>
              <w:jc w:val="left"/>
              <w:rPr>
                <w:b w:val="0"/>
                <w:bCs/>
                <w:color w:val="auto"/>
              </w:rPr>
            </w:pPr>
            <w:r>
              <w:rPr>
                <w:b w:val="0"/>
                <w:bCs/>
                <w:color w:val="auto"/>
                <w:sz w:val="20"/>
              </w:rPr>
              <w:t>Normative – Stage 2</w:t>
            </w:r>
          </w:p>
        </w:tc>
      </w:tr>
      <w:tr w:rsidR="0016305A" w14:paraId="3FA3CD8A" w14:textId="77777777">
        <w:trPr>
          <w:cantSplit/>
          <w:jc w:val="center"/>
        </w:trPr>
        <w:tc>
          <w:tcPr>
            <w:tcW w:w="452" w:type="dxa"/>
          </w:tcPr>
          <w:p w14:paraId="15AA9BED" w14:textId="77777777" w:rsidR="0016305A" w:rsidRDefault="0016305A">
            <w:pPr>
              <w:pStyle w:val="TAC"/>
            </w:pPr>
          </w:p>
        </w:tc>
        <w:tc>
          <w:tcPr>
            <w:tcW w:w="2917" w:type="dxa"/>
            <w:shd w:val="clear" w:color="auto" w:fill="E0E0E0"/>
          </w:tcPr>
          <w:p w14:paraId="4D2C82D4" w14:textId="77777777" w:rsidR="0016305A" w:rsidRDefault="004B3C85">
            <w:pPr>
              <w:pStyle w:val="TAH"/>
              <w:ind w:right="-99"/>
              <w:jc w:val="left"/>
              <w:rPr>
                <w:b w:val="0"/>
                <w:bCs/>
                <w:color w:val="auto"/>
              </w:rPr>
            </w:pPr>
            <w:r>
              <w:rPr>
                <w:b w:val="0"/>
                <w:bCs/>
                <w:color w:val="auto"/>
                <w:sz w:val="20"/>
              </w:rPr>
              <w:t>Normative – Stage 3</w:t>
            </w:r>
          </w:p>
        </w:tc>
      </w:tr>
      <w:tr w:rsidR="0016305A" w14:paraId="24494143" w14:textId="77777777">
        <w:trPr>
          <w:cantSplit/>
          <w:jc w:val="center"/>
        </w:trPr>
        <w:tc>
          <w:tcPr>
            <w:tcW w:w="452" w:type="dxa"/>
          </w:tcPr>
          <w:p w14:paraId="0A110EC3" w14:textId="77777777" w:rsidR="0016305A" w:rsidRDefault="0016305A">
            <w:pPr>
              <w:pStyle w:val="TAC"/>
            </w:pPr>
          </w:p>
        </w:tc>
        <w:tc>
          <w:tcPr>
            <w:tcW w:w="2917" w:type="dxa"/>
            <w:shd w:val="clear" w:color="auto" w:fill="E0E0E0"/>
          </w:tcPr>
          <w:p w14:paraId="4B700A55" w14:textId="77777777" w:rsidR="0016305A" w:rsidRDefault="004B3C85">
            <w:pPr>
              <w:pStyle w:val="TAH"/>
              <w:ind w:right="-99"/>
              <w:jc w:val="left"/>
              <w:rPr>
                <w:b w:val="0"/>
                <w:bCs/>
                <w:color w:val="auto"/>
              </w:rPr>
            </w:pPr>
            <w:r>
              <w:rPr>
                <w:b w:val="0"/>
                <w:bCs/>
                <w:color w:val="auto"/>
                <w:sz w:val="20"/>
              </w:rPr>
              <w:t>Normative – Other*</w:t>
            </w:r>
          </w:p>
        </w:tc>
      </w:tr>
    </w:tbl>
    <w:p w14:paraId="29596DC6" w14:textId="77777777" w:rsidR="0016305A" w:rsidRDefault="004B3C85">
      <w:pPr>
        <w:ind w:right="-99"/>
        <w:rPr>
          <w:b/>
        </w:rPr>
      </w:pPr>
      <w:r>
        <w:rPr>
          <w:b/>
        </w:rPr>
        <w:t xml:space="preserve">* Other = </w:t>
      </w:r>
      <w:proofErr w:type="gramStart"/>
      <w:r>
        <w:rPr>
          <w:b/>
        </w:rPr>
        <w:t>e.g.</w:t>
      </w:r>
      <w:proofErr w:type="gramEnd"/>
      <w:r>
        <w:rPr>
          <w:b/>
        </w:rPr>
        <w:t xml:space="preserve"> testing</w:t>
      </w:r>
    </w:p>
    <w:p w14:paraId="4028CBD7" w14:textId="77777777" w:rsidR="0016305A" w:rsidRDefault="0016305A">
      <w:pPr>
        <w:ind w:right="-99"/>
        <w:rPr>
          <w:b/>
        </w:rPr>
      </w:pPr>
    </w:p>
    <w:p w14:paraId="7820CC98" w14:textId="77777777" w:rsidR="0016305A" w:rsidRDefault="004B3C85">
      <w:pPr>
        <w:pStyle w:val="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t>Parent Work Item</w:t>
      </w:r>
    </w:p>
    <w:p w14:paraId="223A3492" w14:textId="77777777" w:rsidR="0016305A" w:rsidRDefault="004B3C85">
      <w:r>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16305A" w14:paraId="3C7FF478" w14:textId="77777777">
        <w:trPr>
          <w:cantSplit/>
          <w:jc w:val="center"/>
        </w:trPr>
        <w:tc>
          <w:tcPr>
            <w:tcW w:w="9313" w:type="dxa"/>
            <w:gridSpan w:val="4"/>
            <w:shd w:val="clear" w:color="auto" w:fill="E0E0E0"/>
          </w:tcPr>
          <w:p w14:paraId="2DFF76DE" w14:textId="77777777" w:rsidR="0016305A" w:rsidRDefault="004B3C85">
            <w:pPr>
              <w:pStyle w:val="TAH"/>
              <w:ind w:right="-99"/>
              <w:jc w:val="left"/>
            </w:pPr>
            <w:r>
              <w:t xml:space="preserve">Parent Work / Study Items </w:t>
            </w:r>
          </w:p>
        </w:tc>
      </w:tr>
      <w:tr w:rsidR="0016305A" w14:paraId="747C89BC" w14:textId="77777777">
        <w:trPr>
          <w:cantSplit/>
          <w:jc w:val="center"/>
        </w:trPr>
        <w:tc>
          <w:tcPr>
            <w:tcW w:w="1101" w:type="dxa"/>
            <w:shd w:val="clear" w:color="auto" w:fill="E0E0E0"/>
          </w:tcPr>
          <w:p w14:paraId="13D286EC" w14:textId="77777777" w:rsidR="0016305A" w:rsidRDefault="004B3C85">
            <w:pPr>
              <w:pStyle w:val="TAH"/>
              <w:ind w:right="-99"/>
              <w:jc w:val="left"/>
            </w:pPr>
            <w:r>
              <w:t>Acronym</w:t>
            </w:r>
          </w:p>
        </w:tc>
        <w:tc>
          <w:tcPr>
            <w:tcW w:w="1101" w:type="dxa"/>
            <w:shd w:val="clear" w:color="auto" w:fill="E0E0E0"/>
          </w:tcPr>
          <w:p w14:paraId="0E8ED1B9" w14:textId="77777777" w:rsidR="0016305A" w:rsidRDefault="004B3C85">
            <w:pPr>
              <w:pStyle w:val="TAH"/>
              <w:ind w:right="-99"/>
              <w:jc w:val="left"/>
            </w:pPr>
            <w:r>
              <w:t>Working Group</w:t>
            </w:r>
          </w:p>
        </w:tc>
        <w:tc>
          <w:tcPr>
            <w:tcW w:w="1101" w:type="dxa"/>
            <w:shd w:val="clear" w:color="auto" w:fill="E0E0E0"/>
          </w:tcPr>
          <w:p w14:paraId="18104C59" w14:textId="77777777" w:rsidR="0016305A" w:rsidRDefault="004B3C85">
            <w:pPr>
              <w:pStyle w:val="TAH"/>
              <w:ind w:right="-99"/>
              <w:jc w:val="left"/>
            </w:pPr>
            <w:r>
              <w:t>Unique ID</w:t>
            </w:r>
          </w:p>
        </w:tc>
        <w:tc>
          <w:tcPr>
            <w:tcW w:w="6010" w:type="dxa"/>
            <w:shd w:val="clear" w:color="auto" w:fill="E0E0E0"/>
          </w:tcPr>
          <w:p w14:paraId="444DB744" w14:textId="77777777" w:rsidR="0016305A" w:rsidRDefault="004B3C85">
            <w:pPr>
              <w:pStyle w:val="TAH"/>
              <w:ind w:right="-99"/>
              <w:jc w:val="left"/>
            </w:pPr>
            <w:r>
              <w:t>Title (as in 3GPP Work Plan)</w:t>
            </w:r>
          </w:p>
        </w:tc>
      </w:tr>
      <w:tr w:rsidR="0016305A" w14:paraId="1326EDDC" w14:textId="77777777">
        <w:trPr>
          <w:cantSplit/>
          <w:jc w:val="center"/>
        </w:trPr>
        <w:tc>
          <w:tcPr>
            <w:tcW w:w="1101" w:type="dxa"/>
          </w:tcPr>
          <w:p w14:paraId="68BCEFEC" w14:textId="77777777" w:rsidR="0016305A" w:rsidRDefault="0016305A">
            <w:pPr>
              <w:pStyle w:val="TAL"/>
            </w:pPr>
          </w:p>
        </w:tc>
        <w:tc>
          <w:tcPr>
            <w:tcW w:w="1101" w:type="dxa"/>
          </w:tcPr>
          <w:p w14:paraId="334D300A" w14:textId="77777777" w:rsidR="0016305A" w:rsidRDefault="0016305A">
            <w:pPr>
              <w:pStyle w:val="TAL"/>
            </w:pPr>
          </w:p>
        </w:tc>
        <w:tc>
          <w:tcPr>
            <w:tcW w:w="1101" w:type="dxa"/>
          </w:tcPr>
          <w:p w14:paraId="3338BA6A" w14:textId="77777777" w:rsidR="0016305A" w:rsidRDefault="0016305A">
            <w:pPr>
              <w:pStyle w:val="TAL"/>
            </w:pPr>
          </w:p>
        </w:tc>
        <w:tc>
          <w:tcPr>
            <w:tcW w:w="6010" w:type="dxa"/>
          </w:tcPr>
          <w:p w14:paraId="225432A0" w14:textId="77777777" w:rsidR="0016305A" w:rsidRDefault="0016305A">
            <w:pPr>
              <w:pStyle w:val="TAL"/>
            </w:pPr>
          </w:p>
        </w:tc>
      </w:tr>
    </w:tbl>
    <w:p w14:paraId="577FBA35" w14:textId="77777777" w:rsidR="0016305A" w:rsidRDefault="0016305A"/>
    <w:p w14:paraId="5A176050" w14:textId="77777777" w:rsidR="0016305A" w:rsidRDefault="004B3C85">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lastRenderedPageBreak/>
        <w:t>2.3</w:t>
      </w:r>
      <w:r>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16305A" w14:paraId="41F645CA" w14:textId="77777777">
        <w:trPr>
          <w:cantSplit/>
          <w:jc w:val="center"/>
        </w:trPr>
        <w:tc>
          <w:tcPr>
            <w:tcW w:w="9526" w:type="dxa"/>
            <w:gridSpan w:val="3"/>
            <w:shd w:val="clear" w:color="auto" w:fill="E0E0E0"/>
          </w:tcPr>
          <w:p w14:paraId="44A32604" w14:textId="77777777" w:rsidR="0016305A" w:rsidRDefault="004B3C85">
            <w:pPr>
              <w:pStyle w:val="TAH"/>
            </w:pPr>
            <w:r>
              <w:t>Other related Work /Study Items (if any)</w:t>
            </w:r>
          </w:p>
        </w:tc>
      </w:tr>
      <w:tr w:rsidR="0016305A" w14:paraId="73374411" w14:textId="77777777">
        <w:trPr>
          <w:cantSplit/>
          <w:jc w:val="center"/>
        </w:trPr>
        <w:tc>
          <w:tcPr>
            <w:tcW w:w="1101" w:type="dxa"/>
            <w:shd w:val="clear" w:color="auto" w:fill="E0E0E0"/>
          </w:tcPr>
          <w:p w14:paraId="1FE02429" w14:textId="77777777" w:rsidR="0016305A" w:rsidRDefault="004B3C85">
            <w:pPr>
              <w:pStyle w:val="TAH"/>
            </w:pPr>
            <w:r>
              <w:t>Unique ID</w:t>
            </w:r>
          </w:p>
        </w:tc>
        <w:tc>
          <w:tcPr>
            <w:tcW w:w="3326" w:type="dxa"/>
            <w:shd w:val="clear" w:color="auto" w:fill="E0E0E0"/>
          </w:tcPr>
          <w:p w14:paraId="74D80133" w14:textId="77777777" w:rsidR="0016305A" w:rsidRDefault="004B3C85">
            <w:pPr>
              <w:pStyle w:val="TAH"/>
            </w:pPr>
            <w:r>
              <w:t>Title</w:t>
            </w:r>
          </w:p>
        </w:tc>
        <w:tc>
          <w:tcPr>
            <w:tcW w:w="5099" w:type="dxa"/>
            <w:shd w:val="clear" w:color="auto" w:fill="E0E0E0"/>
          </w:tcPr>
          <w:p w14:paraId="1DB2E63C" w14:textId="77777777" w:rsidR="0016305A" w:rsidRDefault="004B3C85">
            <w:pPr>
              <w:pStyle w:val="TAH"/>
            </w:pPr>
            <w:r>
              <w:t>Nature of relationship</w:t>
            </w:r>
          </w:p>
        </w:tc>
      </w:tr>
      <w:tr w:rsidR="0016305A" w14:paraId="219662B7" w14:textId="77777777">
        <w:trPr>
          <w:cantSplit/>
          <w:jc w:val="center"/>
        </w:trPr>
        <w:tc>
          <w:tcPr>
            <w:tcW w:w="1101" w:type="dxa"/>
          </w:tcPr>
          <w:p w14:paraId="5C100891" w14:textId="54A6C2A1" w:rsidR="0016305A" w:rsidRDefault="00562B38">
            <w:pPr>
              <w:pStyle w:val="TAL"/>
              <w:rPr>
                <w:rFonts w:cs="Arial"/>
                <w:szCs w:val="18"/>
                <w:lang w:eastAsia="zh-CN"/>
              </w:rPr>
            </w:pPr>
            <w:r w:rsidRPr="00562B38">
              <w:rPr>
                <w:rFonts w:cs="Arial"/>
                <w:szCs w:val="18"/>
                <w:lang w:eastAsia="zh-CN"/>
              </w:rPr>
              <w:t>950003</w:t>
            </w:r>
          </w:p>
        </w:tc>
        <w:tc>
          <w:tcPr>
            <w:tcW w:w="3326" w:type="dxa"/>
          </w:tcPr>
          <w:p w14:paraId="6E258E32" w14:textId="01C233CA" w:rsidR="0016305A" w:rsidRDefault="00562B38">
            <w:pPr>
              <w:pStyle w:val="TAL"/>
              <w:rPr>
                <w:rFonts w:cs="Arial"/>
                <w:szCs w:val="18"/>
              </w:rPr>
            </w:pPr>
            <w:r w:rsidRPr="00562B38">
              <w:rPr>
                <w:rFonts w:cs="Arial"/>
                <w:szCs w:val="18"/>
              </w:rPr>
              <w:t xml:space="preserve">Study on </w:t>
            </w:r>
            <w:bookmarkStart w:id="0" w:name="_Hlk189822288"/>
            <w:r w:rsidRPr="00562B38">
              <w:rPr>
                <w:rFonts w:cs="Arial"/>
                <w:szCs w:val="18"/>
              </w:rPr>
              <w:t>Integrated Sensing and Communication</w:t>
            </w:r>
            <w:bookmarkEnd w:id="0"/>
          </w:p>
        </w:tc>
        <w:tc>
          <w:tcPr>
            <w:tcW w:w="5099" w:type="dxa"/>
          </w:tcPr>
          <w:p w14:paraId="31CD071B" w14:textId="2376A626" w:rsidR="0016305A" w:rsidRDefault="004B3C85">
            <w:pPr>
              <w:pStyle w:val="Guidance"/>
              <w:rPr>
                <w:rFonts w:ascii="Arial" w:hAnsi="Arial" w:cs="Arial"/>
                <w:sz w:val="18"/>
                <w:szCs w:val="18"/>
                <w:lang w:eastAsia="zh-CN"/>
              </w:rPr>
            </w:pPr>
            <w:r>
              <w:rPr>
                <w:rFonts w:ascii="Arial" w:hAnsi="Arial" w:cs="Arial"/>
                <w:sz w:val="18"/>
                <w:szCs w:val="18"/>
                <w:lang w:eastAsia="zh-CN"/>
              </w:rPr>
              <w:t>Rel-1</w:t>
            </w:r>
            <w:r w:rsidR="00562B38">
              <w:rPr>
                <w:rFonts w:ascii="Arial" w:hAnsi="Arial" w:cs="Arial"/>
                <w:sz w:val="18"/>
                <w:szCs w:val="18"/>
                <w:lang w:eastAsia="zh-CN"/>
              </w:rPr>
              <w:t>9</w:t>
            </w:r>
            <w:r>
              <w:rPr>
                <w:rFonts w:ascii="Arial" w:hAnsi="Arial" w:cs="Arial"/>
                <w:sz w:val="18"/>
                <w:szCs w:val="18"/>
                <w:lang w:eastAsia="zh-CN"/>
              </w:rPr>
              <w:t xml:space="preserve"> </w:t>
            </w:r>
            <w:r w:rsidR="00562B38" w:rsidRPr="00562B38">
              <w:rPr>
                <w:rFonts w:ascii="Arial" w:hAnsi="Arial" w:cs="Arial"/>
                <w:sz w:val="18"/>
                <w:szCs w:val="18"/>
                <w:lang w:eastAsia="zh-CN"/>
              </w:rPr>
              <w:t>study on Integrated Sensing and Communication</w:t>
            </w:r>
            <w:r w:rsidR="00562B38">
              <w:rPr>
                <w:rFonts w:ascii="Arial" w:hAnsi="Arial" w:cs="Arial"/>
                <w:sz w:val="18"/>
                <w:szCs w:val="18"/>
                <w:lang w:eastAsia="zh-CN"/>
              </w:rPr>
              <w:t xml:space="preserve">, </w:t>
            </w:r>
            <w:r w:rsidR="00D24497">
              <w:rPr>
                <w:rFonts w:ascii="Arial" w:hAnsi="Arial" w:cs="Arial"/>
                <w:sz w:val="18"/>
                <w:szCs w:val="18"/>
                <w:lang w:eastAsia="zh-CN"/>
              </w:rPr>
              <w:t>which defines</w:t>
            </w:r>
            <w:r w:rsidR="00562B38" w:rsidRPr="00562B38">
              <w:rPr>
                <w:rFonts w:ascii="Arial" w:hAnsi="Arial" w:cs="Arial"/>
                <w:sz w:val="18"/>
                <w:szCs w:val="18"/>
                <w:lang w:eastAsia="zh-CN"/>
              </w:rPr>
              <w:t xml:space="preserve"> use cases and potential requirements for enhancement of the 5G system to provide sensing services addressing different target verticals/applications.</w:t>
            </w:r>
          </w:p>
        </w:tc>
      </w:tr>
      <w:tr w:rsidR="0016305A" w14:paraId="23227E38" w14:textId="77777777">
        <w:trPr>
          <w:cantSplit/>
          <w:jc w:val="center"/>
        </w:trPr>
        <w:tc>
          <w:tcPr>
            <w:tcW w:w="1101" w:type="dxa"/>
          </w:tcPr>
          <w:p w14:paraId="16CB5F13" w14:textId="563ECC7B" w:rsidR="0016305A" w:rsidRDefault="00D24497">
            <w:pPr>
              <w:pStyle w:val="TAL"/>
            </w:pPr>
            <w:r w:rsidRPr="00D24497">
              <w:rPr>
                <w:rFonts w:cs="Arial"/>
                <w:szCs w:val="18"/>
                <w:lang w:eastAsia="zh-CN"/>
              </w:rPr>
              <w:t>1000026</w:t>
            </w:r>
          </w:p>
        </w:tc>
        <w:tc>
          <w:tcPr>
            <w:tcW w:w="3326" w:type="dxa"/>
          </w:tcPr>
          <w:p w14:paraId="130B0916" w14:textId="75DE1FAB" w:rsidR="0016305A" w:rsidRDefault="00D24497">
            <w:pPr>
              <w:pStyle w:val="TAL"/>
            </w:pPr>
            <w:r w:rsidRPr="00D24497">
              <w:rPr>
                <w:rFonts w:cs="Arial"/>
                <w:szCs w:val="18"/>
                <w:lang w:eastAsia="zh-CN"/>
              </w:rPr>
              <w:t xml:space="preserve">Stage 1 of </w:t>
            </w:r>
            <w:bookmarkStart w:id="1" w:name="_Hlk189829420"/>
            <w:r w:rsidRPr="00D24497">
              <w:rPr>
                <w:rFonts w:cs="Arial"/>
                <w:szCs w:val="18"/>
                <w:lang w:eastAsia="zh-CN"/>
              </w:rPr>
              <w:t>Integrated Sensing and Communication</w:t>
            </w:r>
            <w:bookmarkEnd w:id="1"/>
          </w:p>
        </w:tc>
        <w:tc>
          <w:tcPr>
            <w:tcW w:w="5099" w:type="dxa"/>
          </w:tcPr>
          <w:p w14:paraId="296858C6" w14:textId="776AB6E0" w:rsidR="0016305A" w:rsidRDefault="004B3C85" w:rsidP="00C86869">
            <w:pPr>
              <w:pStyle w:val="Guidance"/>
            </w:pPr>
            <w:r>
              <w:rPr>
                <w:rFonts w:ascii="Arial" w:hAnsi="Arial" w:cs="Arial"/>
                <w:sz w:val="18"/>
                <w:szCs w:val="18"/>
                <w:lang w:eastAsia="zh-CN"/>
              </w:rPr>
              <w:t>Rel-1</w:t>
            </w:r>
            <w:r w:rsidR="00D24497">
              <w:rPr>
                <w:rFonts w:ascii="Arial" w:hAnsi="Arial" w:cs="Arial"/>
                <w:sz w:val="18"/>
                <w:szCs w:val="18"/>
                <w:lang w:eastAsia="zh-CN"/>
              </w:rPr>
              <w:t>9</w:t>
            </w:r>
            <w:r>
              <w:rPr>
                <w:rFonts w:ascii="Arial" w:hAnsi="Arial" w:cs="Arial"/>
                <w:sz w:val="18"/>
                <w:szCs w:val="18"/>
                <w:lang w:eastAsia="zh-CN"/>
              </w:rPr>
              <w:t xml:space="preserve"> </w:t>
            </w:r>
            <w:r>
              <w:rPr>
                <w:rFonts w:ascii="Arial" w:hAnsi="Arial" w:cs="Arial" w:hint="eastAsia"/>
                <w:sz w:val="18"/>
                <w:szCs w:val="18"/>
                <w:lang w:eastAsia="zh-CN"/>
              </w:rPr>
              <w:t xml:space="preserve">Stage1 normative </w:t>
            </w:r>
            <w:r>
              <w:rPr>
                <w:rFonts w:ascii="Arial" w:hAnsi="Arial" w:cs="Arial"/>
                <w:sz w:val="18"/>
                <w:szCs w:val="18"/>
                <w:lang w:eastAsia="zh-CN"/>
              </w:rPr>
              <w:t xml:space="preserve">work on </w:t>
            </w:r>
            <w:r w:rsidR="00D24497" w:rsidRPr="00562B38">
              <w:rPr>
                <w:rFonts w:ascii="Arial" w:hAnsi="Arial" w:cs="Arial"/>
                <w:sz w:val="18"/>
                <w:szCs w:val="18"/>
                <w:lang w:eastAsia="zh-CN"/>
              </w:rPr>
              <w:t>Integrated Sensing and Communication</w:t>
            </w:r>
            <w:r>
              <w:rPr>
                <w:rFonts w:ascii="Arial" w:hAnsi="Arial" w:cs="Arial"/>
                <w:sz w:val="18"/>
                <w:szCs w:val="18"/>
                <w:lang w:eastAsia="zh-CN"/>
              </w:rPr>
              <w:t xml:space="preserve">, </w:t>
            </w:r>
            <w:r w:rsidR="00C86869">
              <w:rPr>
                <w:rFonts w:ascii="Arial" w:hAnsi="Arial" w:cs="Arial"/>
                <w:sz w:val="18"/>
                <w:szCs w:val="18"/>
                <w:lang w:eastAsia="zh-CN"/>
              </w:rPr>
              <w:t xml:space="preserve">which includes </w:t>
            </w:r>
            <w:bookmarkStart w:id="2" w:name="_Hlk189823104"/>
            <w:r w:rsidR="00C86869">
              <w:rPr>
                <w:rFonts w:ascii="Arial" w:hAnsi="Arial" w:cs="Arial"/>
                <w:sz w:val="18"/>
                <w:szCs w:val="18"/>
                <w:lang w:eastAsia="zh-CN"/>
              </w:rPr>
              <w:t>o</w:t>
            </w:r>
            <w:r w:rsidR="00C86869" w:rsidRPr="00C86869">
              <w:rPr>
                <w:rFonts w:ascii="Arial" w:hAnsi="Arial" w:cs="Arial"/>
                <w:sz w:val="18"/>
                <w:szCs w:val="18"/>
                <w:lang w:eastAsia="zh-CN"/>
              </w:rPr>
              <w:t>verview of service and operation</w:t>
            </w:r>
            <w:r w:rsidR="00C86869">
              <w:rPr>
                <w:rFonts w:ascii="Arial" w:hAnsi="Arial" w:cs="Arial"/>
                <w:sz w:val="18"/>
                <w:szCs w:val="18"/>
                <w:lang w:eastAsia="zh-CN"/>
              </w:rPr>
              <w:t>, f</w:t>
            </w:r>
            <w:r w:rsidR="00C86869" w:rsidRPr="00C86869">
              <w:rPr>
                <w:rFonts w:ascii="Arial" w:hAnsi="Arial" w:cs="Arial"/>
                <w:sz w:val="18"/>
                <w:szCs w:val="18"/>
                <w:lang w:eastAsia="zh-CN"/>
              </w:rPr>
              <w:t xml:space="preserve">unctional requirements </w:t>
            </w:r>
            <w:r w:rsidR="00C86869">
              <w:rPr>
                <w:rFonts w:ascii="Arial" w:hAnsi="Arial" w:cs="Arial"/>
                <w:sz w:val="18"/>
                <w:szCs w:val="18"/>
                <w:lang w:eastAsia="zh-CN"/>
              </w:rPr>
              <w:t>and p</w:t>
            </w:r>
            <w:r w:rsidR="00C86869" w:rsidRPr="00C86869">
              <w:rPr>
                <w:rFonts w:ascii="Arial" w:hAnsi="Arial" w:cs="Arial"/>
                <w:sz w:val="18"/>
                <w:szCs w:val="18"/>
                <w:lang w:eastAsia="zh-CN"/>
              </w:rPr>
              <w:t>erformance requirements (KPIs)</w:t>
            </w:r>
            <w:r>
              <w:rPr>
                <w:rFonts w:ascii="Arial" w:hAnsi="Arial" w:cs="Arial"/>
                <w:sz w:val="18"/>
                <w:szCs w:val="18"/>
                <w:lang w:eastAsia="zh-CN"/>
              </w:rPr>
              <w:t>.</w:t>
            </w:r>
            <w:bookmarkEnd w:id="2"/>
          </w:p>
        </w:tc>
      </w:tr>
      <w:tr w:rsidR="0016305A" w14:paraId="19160E59" w14:textId="77777777">
        <w:trPr>
          <w:cantSplit/>
          <w:jc w:val="center"/>
        </w:trPr>
        <w:tc>
          <w:tcPr>
            <w:tcW w:w="1101" w:type="dxa"/>
          </w:tcPr>
          <w:p w14:paraId="6AFF2B9D" w14:textId="1780DF40" w:rsidR="0016305A" w:rsidRDefault="00AC4DC4">
            <w:pPr>
              <w:pStyle w:val="TAL"/>
            </w:pPr>
            <w:r w:rsidRPr="00AC4DC4">
              <w:t>1020086</w:t>
            </w:r>
            <w:r w:rsidRPr="00AC4DC4">
              <w:tab/>
            </w:r>
          </w:p>
        </w:tc>
        <w:tc>
          <w:tcPr>
            <w:tcW w:w="3326" w:type="dxa"/>
          </w:tcPr>
          <w:p w14:paraId="5A390BB6" w14:textId="2BC34240" w:rsidR="0016305A" w:rsidRDefault="00AC4DC4">
            <w:pPr>
              <w:pStyle w:val="TAL"/>
            </w:pPr>
            <w:r w:rsidRPr="00AC4DC4">
              <w:rPr>
                <w:rFonts w:cs="Arial"/>
                <w:szCs w:val="18"/>
                <w:lang w:eastAsia="zh-CN"/>
              </w:rPr>
              <w:t xml:space="preserve">Study on channel modelling for Integrated Sensing </w:t>
            </w:r>
            <w:r w:rsidR="00532B61" w:rsidRPr="00AC4DC4">
              <w:rPr>
                <w:rFonts w:cs="Arial"/>
                <w:szCs w:val="18"/>
                <w:lang w:eastAsia="zh-CN"/>
              </w:rPr>
              <w:t>and Communication</w:t>
            </w:r>
            <w:r w:rsidRPr="00AC4DC4">
              <w:rPr>
                <w:rFonts w:cs="Arial"/>
                <w:szCs w:val="18"/>
                <w:lang w:eastAsia="zh-CN"/>
              </w:rPr>
              <w:t xml:space="preserve"> (ISAC) for NR</w:t>
            </w:r>
          </w:p>
        </w:tc>
        <w:tc>
          <w:tcPr>
            <w:tcW w:w="5099" w:type="dxa"/>
          </w:tcPr>
          <w:p w14:paraId="598331B0" w14:textId="66E21154" w:rsidR="0016305A" w:rsidRDefault="00532B61">
            <w:pPr>
              <w:pStyle w:val="Guidance"/>
            </w:pPr>
            <w:r>
              <w:rPr>
                <w:rFonts w:ascii="Arial" w:hAnsi="Arial" w:cs="Arial"/>
                <w:sz w:val="18"/>
                <w:szCs w:val="18"/>
                <w:lang w:eastAsia="zh-CN"/>
              </w:rPr>
              <w:t xml:space="preserve">Rel-19 </w:t>
            </w:r>
            <w:r w:rsidRPr="00532B61">
              <w:rPr>
                <w:rFonts w:ascii="Arial" w:hAnsi="Arial" w:cs="Arial"/>
                <w:sz w:val="18"/>
                <w:szCs w:val="18"/>
                <w:lang w:eastAsia="zh-CN"/>
              </w:rPr>
              <w:t>study on</w:t>
            </w:r>
            <w:r>
              <w:rPr>
                <w:rFonts w:ascii="Arial" w:hAnsi="Arial" w:cs="Arial"/>
                <w:sz w:val="18"/>
                <w:szCs w:val="18"/>
                <w:lang w:eastAsia="zh-CN"/>
              </w:rPr>
              <w:t xml:space="preserve"> </w:t>
            </w:r>
            <w:r w:rsidRPr="00532B61">
              <w:rPr>
                <w:rFonts w:ascii="Arial" w:hAnsi="Arial" w:cs="Arial"/>
                <w:sz w:val="18"/>
                <w:szCs w:val="18"/>
                <w:lang w:eastAsia="zh-CN"/>
              </w:rPr>
              <w:t>channel modelling for Integrated Sensing and Communication (ISAC) for NR</w:t>
            </w:r>
          </w:p>
        </w:tc>
      </w:tr>
    </w:tbl>
    <w:p w14:paraId="01B64B3B" w14:textId="77777777" w:rsidR="0016305A" w:rsidRDefault="0016305A">
      <w:pPr>
        <w:pStyle w:val="FP"/>
      </w:pPr>
    </w:p>
    <w:p w14:paraId="4970DA35" w14:textId="77777777" w:rsidR="0016305A" w:rsidRDefault="004B3C85">
      <w:pPr>
        <w:rPr>
          <w:b/>
          <w:bCs/>
        </w:rPr>
      </w:pPr>
      <w:r>
        <w:rPr>
          <w:b/>
          <w:bCs/>
        </w:rPr>
        <w:t>Dependency on non-3GPP (draft) specification:</w:t>
      </w:r>
    </w:p>
    <w:p w14:paraId="271E2800" w14:textId="77777777" w:rsidR="0016305A" w:rsidRDefault="004B3C85">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t>Justification</w:t>
      </w:r>
    </w:p>
    <w:p w14:paraId="2CED3D9B" w14:textId="250D9DF2" w:rsidR="00C20018" w:rsidRDefault="009A1706">
      <w:pPr>
        <w:pStyle w:val="Guidance"/>
        <w:jc w:val="both"/>
        <w:rPr>
          <w:i w:val="0"/>
          <w:lang w:eastAsia="zh-CN"/>
        </w:rPr>
      </w:pPr>
      <w:r w:rsidRPr="007F59F5">
        <w:rPr>
          <w:i w:val="0"/>
          <w:lang w:eastAsia="zh-CN"/>
        </w:rPr>
        <w:t>Integrated Sensing and Communication (ISAC) has aligned future wireless systems with emerging technological demands. By combining sensing (e.g., environmental detection, object tracking) and communication into a unified framework, ISAC optimizes spectrum and infrastructure use, reducing costs and complexity. Dual-use signals enhance spectral efficiency, which is critical as higher frequencies (mmWave/THz) expand in 5G/6G. ISAC enables advanced applications such as autonomous vehicles (simultaneous communication and obstacle detection), smart cities (traffic monitoring via cellular networks), and industrial IoT (machine sensing with real-time data transmission), fostering innovation. Leveraging existing cellular infrastructure (e.g., massive MIMO, beamforming) for sensing avoids redundant systems, supporting scalable and cost-effective deployment of services like environmental monitoring or crowd analytics.</w:t>
      </w:r>
    </w:p>
    <w:p w14:paraId="041CEBE1" w14:textId="72D86432" w:rsidR="00392F8A" w:rsidRDefault="000D5444" w:rsidP="001450DB">
      <w:pPr>
        <w:pStyle w:val="Guidance"/>
        <w:rPr>
          <w:i w:val="0"/>
          <w:lang w:eastAsia="zh-CN"/>
        </w:rPr>
      </w:pPr>
      <w:bookmarkStart w:id="3" w:name="OLE_LINK15"/>
      <w:bookmarkStart w:id="4" w:name="OLE_LINK16"/>
      <w:bookmarkStart w:id="5" w:name="OLE_LINK20"/>
      <w:bookmarkStart w:id="6" w:name="OLE_LINK19"/>
      <w:r>
        <w:rPr>
          <w:i w:val="0"/>
          <w:lang w:eastAsia="zh-CN"/>
        </w:rPr>
        <w:t>S</w:t>
      </w:r>
      <w:r w:rsidR="00392F8A">
        <w:rPr>
          <w:i w:val="0"/>
          <w:lang w:eastAsia="zh-CN"/>
        </w:rPr>
        <w:t xml:space="preserve">imilar to location service, </w:t>
      </w:r>
      <w:r>
        <w:rPr>
          <w:i w:val="0"/>
          <w:lang w:eastAsia="zh-CN"/>
        </w:rPr>
        <w:t>ISAC service</w:t>
      </w:r>
      <w:r w:rsidR="00392F8A">
        <w:rPr>
          <w:i w:val="0"/>
          <w:lang w:eastAsia="zh-CN"/>
        </w:rPr>
        <w:t xml:space="preserve"> can be exposed to both </w:t>
      </w:r>
      <w:r w:rsidR="00392F8A" w:rsidRPr="00392F8A">
        <w:rPr>
          <w:i w:val="0"/>
          <w:lang w:eastAsia="zh-CN"/>
        </w:rPr>
        <w:t>third-party UE or a third-party application server</w:t>
      </w:r>
      <w:r w:rsidR="00392F8A">
        <w:rPr>
          <w:i w:val="0"/>
          <w:lang w:eastAsia="zh-CN"/>
        </w:rPr>
        <w:t xml:space="preserve">, </w:t>
      </w:r>
      <w:proofErr w:type="gramStart"/>
      <w:r w:rsidR="00392F8A">
        <w:rPr>
          <w:i w:val="0"/>
          <w:lang w:eastAsia="zh-CN"/>
        </w:rPr>
        <w:t>i.e.</w:t>
      </w:r>
      <w:proofErr w:type="gramEnd"/>
      <w:r w:rsidR="00392F8A">
        <w:rPr>
          <w:i w:val="0"/>
          <w:lang w:eastAsia="zh-CN"/>
        </w:rPr>
        <w:t xml:space="preserve"> the service can be initiated by both UE and Application server requesting to receive the result.</w:t>
      </w:r>
    </w:p>
    <w:p w14:paraId="04528DF8" w14:textId="33457395" w:rsidR="00FF66AE" w:rsidRDefault="00FF66AE" w:rsidP="00FF66AE">
      <w:pPr>
        <w:rPr>
          <w:color w:val="000000"/>
          <w:lang w:eastAsia="zh-CN"/>
        </w:rPr>
      </w:pPr>
      <w:bookmarkStart w:id="7" w:name="_Hlk189828458"/>
      <w:r w:rsidRPr="00FF66AE">
        <w:rPr>
          <w:color w:val="000000"/>
          <w:lang w:eastAsia="zh-CN"/>
        </w:rPr>
        <w:t>As a use case of ISAC service exposure to a third-party UE, consider a drone equipped with advanced sensors and ISAC capabilities, operated by a third-party company providing environmental monitoring services. The drone requires real-time data on air quality and weather conditions in a specific area to optimize its flight path and data collection. The drone (third-party UE) requests ISAC services from the 5G network operator, specifying parameters such as location, refresh rate, and sensing KPIs. The 5G network processes the request, ensuring compliance with policies and verifying the drone's authorization. It then collects the necessary sensing data, including air quality and weather conditions, using its integrated capabilities. This data is securely transmitted to the drone, which processes it to optimize its flight path and data collection. Based on this analysis, the drone adjusts its flight path and strategy, and can provide feedback to the 5G network to optimize future sensing services.</w:t>
      </w:r>
    </w:p>
    <w:p w14:paraId="0A6FE1A4" w14:textId="77777777" w:rsidR="00FF66AE" w:rsidRPr="00FF66AE" w:rsidRDefault="00FF66AE" w:rsidP="00FF66AE">
      <w:pPr>
        <w:rPr>
          <w:color w:val="000000"/>
          <w:lang w:eastAsia="zh-CN"/>
        </w:rPr>
      </w:pPr>
    </w:p>
    <w:bookmarkEnd w:id="7"/>
    <w:p w14:paraId="7288CC98" w14:textId="2C29EBCE" w:rsidR="000D5444" w:rsidRDefault="003D5E31" w:rsidP="001450DB">
      <w:pPr>
        <w:pStyle w:val="Guidance"/>
        <w:rPr>
          <w:i w:val="0"/>
          <w:lang w:eastAsia="zh-CN"/>
        </w:rPr>
      </w:pPr>
      <w:r w:rsidRPr="003D5E31">
        <w:rPr>
          <w:i w:val="0"/>
          <w:lang w:eastAsia="zh-CN"/>
        </w:rPr>
        <w:t>In the case of ISAC service exposure to a third-party application server, consider a smart city application server responsible for managing traffic flow and monitoring environmental conditions. This server requires real-time data on vehicle movements and air quality in a specific area to optimize traffic signals and reduce pollution. The application server requests ISAC services from the 5G network operator, specifying parameters such as location, refresh rate, and sensing KPIs. The 5G network processes the request, ensuring compliance with policies and verifying the server's authorization. It then collects the necessary sensing data, including vehicle positions and air quality, using its integrated capabilities. This data is securely transmitted to the application server, which processes it to analyze traffic patterns and monitor air quality. Based on this analysis, the server generates actionable insights, such as adjusting traffic signals or issuing pollution alerts. The server can also provide feedback to the 5G network to optimize future sensing services.</w:t>
      </w:r>
    </w:p>
    <w:p w14:paraId="1C04B59D" w14:textId="77777777" w:rsidR="00CF422D" w:rsidRPr="00CF422D" w:rsidRDefault="00CF422D" w:rsidP="00CF422D">
      <w:pPr>
        <w:pStyle w:val="Guidance"/>
        <w:rPr>
          <w:i w:val="0"/>
          <w:lang w:eastAsia="zh-CN"/>
        </w:rPr>
      </w:pPr>
      <w:r w:rsidRPr="00CF422D">
        <w:rPr>
          <w:i w:val="0"/>
          <w:lang w:eastAsia="zh-CN"/>
        </w:rPr>
        <w:t>Overview of sensing service and operation, sensing functional requirements and sensing performance requirements (KPIs) have been specified under the WID “Stage 1 of Integrated Sensing and Communication”. Clause 5.2.3 of TS 22.137 defines network exposure functional requirements. It includes requirements on 5G network securely reporting sensing results to trusted third parties when specific conditions are met, such as the target object's distance from a restricted area. It also allows trusted third parties to request 5G wireless sensing services based on specific parameters and receive the corresponding results. Additionally, the 5G system can provide secure means for trusted third parties to receive sensing results with contextual information. With user consent and regulatory compliance, the network may expose combined sensing results from both 3GPP and non-3GPP data to trusted third parties. Furthermore, the network can inform trusted third parties about the availability and quality of sensing services in specific geographic areas and times, and enable them to provide sensing assistance information.</w:t>
      </w:r>
    </w:p>
    <w:p w14:paraId="01D420DB" w14:textId="7ED53874" w:rsidR="000D5444" w:rsidRPr="007F59F5" w:rsidRDefault="00CF422D" w:rsidP="001450DB">
      <w:pPr>
        <w:pStyle w:val="Guidance"/>
        <w:rPr>
          <w:i w:val="0"/>
          <w:lang w:eastAsia="zh-CN"/>
        </w:rPr>
      </w:pPr>
      <w:r w:rsidRPr="00CF422D">
        <w:rPr>
          <w:i w:val="0"/>
          <w:lang w:eastAsia="zh-CN"/>
        </w:rPr>
        <w:t>However, the definition of a '</w:t>
      </w:r>
      <w:bookmarkStart w:id="8" w:name="_Hlk189829055"/>
      <w:r w:rsidRPr="00CF422D">
        <w:rPr>
          <w:i w:val="0"/>
          <w:lang w:eastAsia="zh-CN"/>
        </w:rPr>
        <w:t>trusted third party</w:t>
      </w:r>
      <w:bookmarkEnd w:id="8"/>
      <w:r w:rsidRPr="00CF422D">
        <w:rPr>
          <w:i w:val="0"/>
          <w:lang w:eastAsia="zh-CN"/>
        </w:rPr>
        <w:t xml:space="preserve">' remains unclear. The term 'third party' could be interpreted in various ways, potentially referring to </w:t>
      </w:r>
      <w:bookmarkStart w:id="9" w:name="_Hlk189829129"/>
      <w:r w:rsidRPr="00CF422D">
        <w:rPr>
          <w:i w:val="0"/>
          <w:lang w:eastAsia="zh-CN"/>
        </w:rPr>
        <w:t>a third-party User Equipment (UE) or a third-party application server.</w:t>
      </w:r>
      <w:bookmarkEnd w:id="9"/>
      <w:r w:rsidRPr="00CF422D">
        <w:rPr>
          <w:i w:val="0"/>
          <w:lang w:eastAsia="zh-CN"/>
        </w:rPr>
        <w:t xml:space="preserve"> Different </w:t>
      </w:r>
      <w:r w:rsidRPr="00CF422D">
        <w:rPr>
          <w:i w:val="0"/>
          <w:lang w:eastAsia="zh-CN"/>
        </w:rPr>
        <w:lastRenderedPageBreak/>
        <w:t>interpretations by downstream working groups may result in diverse solutions.</w:t>
      </w:r>
      <w:r>
        <w:rPr>
          <w:i w:val="0"/>
          <w:lang w:eastAsia="zh-CN"/>
        </w:rPr>
        <w:t xml:space="preserve"> Therefore, it is proposed to </w:t>
      </w:r>
      <w:bookmarkStart w:id="10" w:name="_Hlk189829268"/>
      <w:r>
        <w:rPr>
          <w:i w:val="0"/>
          <w:lang w:eastAsia="zh-CN"/>
        </w:rPr>
        <w:t xml:space="preserve">clarify that </w:t>
      </w:r>
      <w:r w:rsidRPr="00CF422D">
        <w:rPr>
          <w:i w:val="0"/>
          <w:lang w:eastAsia="zh-CN"/>
        </w:rPr>
        <w:t>trusted third party</w:t>
      </w:r>
      <w:r>
        <w:rPr>
          <w:i w:val="0"/>
          <w:lang w:eastAsia="zh-CN"/>
        </w:rPr>
        <w:t xml:space="preserve"> appl</w:t>
      </w:r>
      <w:r w:rsidR="00E54BEA">
        <w:rPr>
          <w:i w:val="0"/>
          <w:lang w:eastAsia="zh-CN"/>
        </w:rPr>
        <w:t>ies</w:t>
      </w:r>
      <w:r>
        <w:rPr>
          <w:i w:val="0"/>
          <w:lang w:eastAsia="zh-CN"/>
        </w:rPr>
        <w:t xml:space="preserve"> to both </w:t>
      </w:r>
      <w:r w:rsidRPr="00CF422D">
        <w:rPr>
          <w:i w:val="0"/>
          <w:lang w:eastAsia="zh-CN"/>
        </w:rPr>
        <w:t xml:space="preserve">third-party User Equipment (UE) </w:t>
      </w:r>
      <w:r>
        <w:rPr>
          <w:i w:val="0"/>
          <w:lang w:eastAsia="zh-CN"/>
        </w:rPr>
        <w:t>and</w:t>
      </w:r>
      <w:r w:rsidRPr="00CF422D">
        <w:rPr>
          <w:i w:val="0"/>
          <w:lang w:eastAsia="zh-CN"/>
        </w:rPr>
        <w:t xml:space="preserve"> third-party application server</w:t>
      </w:r>
      <w:bookmarkEnd w:id="10"/>
      <w:r>
        <w:rPr>
          <w:i w:val="0"/>
          <w:lang w:eastAsia="zh-CN"/>
        </w:rPr>
        <w:t>.</w:t>
      </w:r>
    </w:p>
    <w:bookmarkEnd w:id="3"/>
    <w:bookmarkEnd w:id="4"/>
    <w:bookmarkEnd w:id="5"/>
    <w:bookmarkEnd w:id="6"/>
    <w:p w14:paraId="4A2BDC03" w14:textId="77777777" w:rsidR="0016305A" w:rsidRDefault="004B3C85">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t>Objective</w:t>
      </w:r>
    </w:p>
    <w:p w14:paraId="5A8CA992" w14:textId="3109A7E2" w:rsidR="0016305A" w:rsidRDefault="004B3C85">
      <w:pPr>
        <w:pStyle w:val="Guidance"/>
        <w:rPr>
          <w:i w:val="0"/>
          <w:lang w:eastAsia="zh-CN"/>
        </w:rPr>
      </w:pPr>
      <w:r>
        <w:rPr>
          <w:i w:val="0"/>
          <w:lang w:eastAsia="zh-CN"/>
        </w:rPr>
        <w:t xml:space="preserve">The objective of this </w:t>
      </w:r>
      <w:r>
        <w:rPr>
          <w:rFonts w:hint="eastAsia"/>
          <w:i w:val="0"/>
          <w:lang w:eastAsia="zh-CN"/>
        </w:rPr>
        <w:t xml:space="preserve">work item is to </w:t>
      </w:r>
      <w:r w:rsidR="00E54BEA">
        <w:rPr>
          <w:i w:val="0"/>
          <w:lang w:eastAsia="zh-CN"/>
        </w:rPr>
        <w:t xml:space="preserve">update the definition on service exposure to clarify that </w:t>
      </w:r>
      <w:r w:rsidR="00E54BEA" w:rsidRPr="00CF422D">
        <w:rPr>
          <w:i w:val="0"/>
          <w:lang w:eastAsia="zh-CN"/>
        </w:rPr>
        <w:t>trusted third party</w:t>
      </w:r>
      <w:r w:rsidR="00E54BEA">
        <w:rPr>
          <w:i w:val="0"/>
          <w:lang w:eastAsia="zh-CN"/>
        </w:rPr>
        <w:t xml:space="preserve"> applies to both </w:t>
      </w:r>
      <w:r w:rsidR="00E54BEA" w:rsidRPr="00CF422D">
        <w:rPr>
          <w:i w:val="0"/>
          <w:lang w:eastAsia="zh-CN"/>
        </w:rPr>
        <w:t xml:space="preserve">third-party User Equipment (UE) </w:t>
      </w:r>
      <w:r w:rsidR="00E54BEA">
        <w:rPr>
          <w:i w:val="0"/>
          <w:lang w:eastAsia="zh-CN"/>
        </w:rPr>
        <w:t>and</w:t>
      </w:r>
      <w:r w:rsidR="00E54BEA" w:rsidRPr="00CF422D">
        <w:rPr>
          <w:i w:val="0"/>
          <w:lang w:eastAsia="zh-CN"/>
        </w:rPr>
        <w:t xml:space="preserve"> third-party application server</w:t>
      </w:r>
      <w:r>
        <w:rPr>
          <w:rFonts w:hint="eastAsia"/>
          <w:i w:val="0"/>
          <w:lang w:val="en-US" w:eastAsia="zh-CN"/>
        </w:rPr>
        <w:t>.</w:t>
      </w:r>
    </w:p>
    <w:p w14:paraId="409CA454" w14:textId="77777777" w:rsidR="0016305A" w:rsidRDefault="004B3C85">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t>Expected Output and Time scale</w:t>
      </w:r>
    </w:p>
    <w:p w14:paraId="45BD6CAB" w14:textId="77777777" w:rsidR="0016305A" w:rsidRDefault="0016305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6305A" w14:paraId="763F8645" w14:textId="77777777">
        <w:trPr>
          <w:cantSplit/>
          <w:jc w:val="center"/>
        </w:trPr>
        <w:tc>
          <w:tcPr>
            <w:tcW w:w="9413" w:type="dxa"/>
            <w:gridSpan w:val="6"/>
            <w:shd w:val="clear" w:color="auto" w:fill="D9D9D9"/>
            <w:tcMar>
              <w:left w:w="57" w:type="dxa"/>
              <w:right w:w="57" w:type="dxa"/>
            </w:tcMar>
          </w:tcPr>
          <w:p w14:paraId="545905C7" w14:textId="77777777" w:rsidR="0016305A" w:rsidRDefault="004B3C85">
            <w:pPr>
              <w:pStyle w:val="TAH"/>
            </w:pPr>
            <w:r>
              <w:t>New specifications {One line per specification. Create/delete lines as needed}</w:t>
            </w:r>
          </w:p>
        </w:tc>
      </w:tr>
      <w:tr w:rsidR="0016305A" w14:paraId="73DC2F2E" w14:textId="77777777">
        <w:trPr>
          <w:cantSplit/>
          <w:jc w:val="center"/>
        </w:trPr>
        <w:tc>
          <w:tcPr>
            <w:tcW w:w="1617" w:type="dxa"/>
            <w:shd w:val="clear" w:color="auto" w:fill="D9D9D9"/>
            <w:tcMar>
              <w:left w:w="57" w:type="dxa"/>
              <w:right w:w="57" w:type="dxa"/>
            </w:tcMar>
          </w:tcPr>
          <w:p w14:paraId="7E0F033E" w14:textId="77777777" w:rsidR="0016305A" w:rsidRDefault="004B3C85">
            <w:pPr>
              <w:pStyle w:val="TAH"/>
            </w:pPr>
            <w:r>
              <w:t xml:space="preserve">Type </w:t>
            </w:r>
          </w:p>
        </w:tc>
        <w:tc>
          <w:tcPr>
            <w:tcW w:w="1134" w:type="dxa"/>
            <w:shd w:val="clear" w:color="auto" w:fill="D9D9D9"/>
            <w:tcMar>
              <w:left w:w="57" w:type="dxa"/>
              <w:right w:w="57" w:type="dxa"/>
            </w:tcMar>
          </w:tcPr>
          <w:p w14:paraId="20FC5D3B" w14:textId="77777777" w:rsidR="0016305A" w:rsidRDefault="004B3C85">
            <w:pPr>
              <w:pStyle w:val="TAH"/>
            </w:pPr>
            <w:r>
              <w:t>TS/TR number</w:t>
            </w:r>
          </w:p>
        </w:tc>
        <w:tc>
          <w:tcPr>
            <w:tcW w:w="2409" w:type="dxa"/>
            <w:shd w:val="clear" w:color="auto" w:fill="D9D9D9"/>
            <w:tcMar>
              <w:left w:w="57" w:type="dxa"/>
              <w:right w:w="57" w:type="dxa"/>
            </w:tcMar>
          </w:tcPr>
          <w:p w14:paraId="0C917615" w14:textId="77777777" w:rsidR="0016305A" w:rsidRDefault="004B3C85">
            <w:pPr>
              <w:pStyle w:val="TAH"/>
            </w:pPr>
            <w:r>
              <w:t>Title</w:t>
            </w:r>
          </w:p>
        </w:tc>
        <w:tc>
          <w:tcPr>
            <w:tcW w:w="993" w:type="dxa"/>
            <w:shd w:val="clear" w:color="auto" w:fill="D9D9D9"/>
            <w:tcMar>
              <w:left w:w="57" w:type="dxa"/>
              <w:right w:w="57" w:type="dxa"/>
            </w:tcMar>
          </w:tcPr>
          <w:p w14:paraId="436BA858" w14:textId="77777777" w:rsidR="0016305A" w:rsidRDefault="004B3C85">
            <w:pPr>
              <w:pStyle w:val="TAH"/>
            </w:pPr>
            <w:r>
              <w:t xml:space="preserve">For info </w:t>
            </w:r>
            <w:r>
              <w:br/>
              <w:t xml:space="preserve">at TSG# </w:t>
            </w:r>
          </w:p>
        </w:tc>
        <w:tc>
          <w:tcPr>
            <w:tcW w:w="1074" w:type="dxa"/>
            <w:shd w:val="clear" w:color="auto" w:fill="D9D9D9"/>
            <w:tcMar>
              <w:left w:w="57" w:type="dxa"/>
              <w:right w:w="57" w:type="dxa"/>
            </w:tcMar>
          </w:tcPr>
          <w:p w14:paraId="142611F6" w14:textId="77777777" w:rsidR="0016305A" w:rsidRDefault="004B3C85">
            <w:pPr>
              <w:pStyle w:val="TAH"/>
            </w:pPr>
            <w:r>
              <w:t>For approval at TSG#</w:t>
            </w:r>
          </w:p>
        </w:tc>
        <w:tc>
          <w:tcPr>
            <w:tcW w:w="2186" w:type="dxa"/>
            <w:shd w:val="clear" w:color="auto" w:fill="D9D9D9"/>
            <w:tcMar>
              <w:left w:w="57" w:type="dxa"/>
              <w:right w:w="57" w:type="dxa"/>
            </w:tcMar>
          </w:tcPr>
          <w:p w14:paraId="138BC39E" w14:textId="77777777" w:rsidR="0016305A" w:rsidRDefault="004B3C85">
            <w:pPr>
              <w:pStyle w:val="TAH"/>
            </w:pPr>
            <w:r>
              <w:t>Rapporteur</w:t>
            </w:r>
          </w:p>
        </w:tc>
      </w:tr>
      <w:tr w:rsidR="0016305A" w14:paraId="1B661970" w14:textId="77777777">
        <w:trPr>
          <w:cantSplit/>
          <w:jc w:val="center"/>
        </w:trPr>
        <w:tc>
          <w:tcPr>
            <w:tcW w:w="1617" w:type="dxa"/>
          </w:tcPr>
          <w:p w14:paraId="194449B4" w14:textId="77777777" w:rsidR="0016305A" w:rsidRDefault="0016305A">
            <w:pPr>
              <w:pStyle w:val="Guidance"/>
              <w:spacing w:after="0"/>
            </w:pPr>
          </w:p>
        </w:tc>
        <w:tc>
          <w:tcPr>
            <w:tcW w:w="1134" w:type="dxa"/>
          </w:tcPr>
          <w:p w14:paraId="1581EDBA" w14:textId="77777777" w:rsidR="0016305A" w:rsidRDefault="0016305A">
            <w:pPr>
              <w:pStyle w:val="Guidance"/>
              <w:spacing w:after="0"/>
            </w:pPr>
          </w:p>
        </w:tc>
        <w:tc>
          <w:tcPr>
            <w:tcW w:w="2409" w:type="dxa"/>
          </w:tcPr>
          <w:p w14:paraId="3489ADFF" w14:textId="77777777" w:rsidR="0016305A" w:rsidRDefault="0016305A">
            <w:pPr>
              <w:pStyle w:val="Guidance"/>
              <w:spacing w:after="0"/>
            </w:pPr>
          </w:p>
        </w:tc>
        <w:tc>
          <w:tcPr>
            <w:tcW w:w="993" w:type="dxa"/>
          </w:tcPr>
          <w:p w14:paraId="060C3F75" w14:textId="77777777" w:rsidR="0016305A" w:rsidRDefault="0016305A">
            <w:pPr>
              <w:pStyle w:val="Guidance"/>
              <w:spacing w:after="0"/>
            </w:pPr>
          </w:p>
        </w:tc>
        <w:tc>
          <w:tcPr>
            <w:tcW w:w="1074" w:type="dxa"/>
          </w:tcPr>
          <w:p w14:paraId="3CC87817" w14:textId="77777777" w:rsidR="0016305A" w:rsidRDefault="0016305A">
            <w:pPr>
              <w:pStyle w:val="Guidance"/>
              <w:spacing w:after="0"/>
            </w:pPr>
          </w:p>
        </w:tc>
        <w:tc>
          <w:tcPr>
            <w:tcW w:w="2186" w:type="dxa"/>
          </w:tcPr>
          <w:p w14:paraId="71B3D7AE" w14:textId="77777777" w:rsidR="0016305A" w:rsidRDefault="0016305A">
            <w:pPr>
              <w:pStyle w:val="Guidance"/>
              <w:spacing w:after="0"/>
            </w:pPr>
          </w:p>
        </w:tc>
      </w:tr>
    </w:tbl>
    <w:p w14:paraId="7EC5BA9E" w14:textId="77777777" w:rsidR="0016305A" w:rsidRDefault="0016305A">
      <w:pPr>
        <w:pStyle w:val="FP"/>
      </w:pPr>
    </w:p>
    <w:p w14:paraId="3E5E0EB7" w14:textId="77777777" w:rsidR="0016305A" w:rsidRDefault="0016305A"/>
    <w:tbl>
      <w:tblPr>
        <w:tblW w:w="0" w:type="auto"/>
        <w:jc w:val="center"/>
        <w:tblLayout w:type="fixed"/>
        <w:tblLook w:val="04A0" w:firstRow="1" w:lastRow="0" w:firstColumn="1" w:lastColumn="0" w:noHBand="0" w:noVBand="1"/>
      </w:tblPr>
      <w:tblGrid>
        <w:gridCol w:w="1445"/>
        <w:gridCol w:w="4344"/>
        <w:gridCol w:w="1417"/>
        <w:gridCol w:w="2101"/>
      </w:tblGrid>
      <w:tr w:rsidR="0016305A" w14:paraId="4D89E4BF"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6305A" w:rsidRDefault="004B3C85">
            <w:pPr>
              <w:pStyle w:val="TAH"/>
            </w:pPr>
            <w:r>
              <w:t>Impacted existing TS/TR {One line per specification. Create/delete lines as needed}</w:t>
            </w:r>
          </w:p>
        </w:tc>
      </w:tr>
      <w:tr w:rsidR="0016305A" w14:paraId="293B6F80"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6305A" w:rsidRDefault="004B3C85">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6305A" w:rsidRDefault="004B3C85">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6305A" w:rsidRDefault="004B3C85">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6305A" w:rsidRDefault="004B3C85">
            <w:pPr>
              <w:pStyle w:val="TAH"/>
            </w:pPr>
            <w:r>
              <w:t>Remarks</w:t>
            </w:r>
          </w:p>
        </w:tc>
      </w:tr>
      <w:tr w:rsidR="0016305A" w14:paraId="4A4FE2F8"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1831DEF7" w:rsidR="0016305A" w:rsidRDefault="004B3C85">
            <w:pPr>
              <w:pStyle w:val="Guidance"/>
              <w:spacing w:after="0"/>
              <w:rPr>
                <w:lang w:eastAsia="zh-CN"/>
              </w:rPr>
            </w:pPr>
            <w:r>
              <w:rPr>
                <w:rFonts w:hint="eastAsia"/>
                <w:lang w:eastAsia="zh-CN"/>
              </w:rPr>
              <w:t>22.</w:t>
            </w:r>
            <w:r w:rsidR="00E54BEA">
              <w:rPr>
                <w:lang w:eastAsia="zh-CN"/>
              </w:rPr>
              <w:t>137</w:t>
            </w:r>
          </w:p>
        </w:tc>
        <w:tc>
          <w:tcPr>
            <w:tcW w:w="4344" w:type="dxa"/>
            <w:tcBorders>
              <w:top w:val="single" w:sz="4" w:space="0" w:color="auto"/>
              <w:left w:val="single" w:sz="4" w:space="0" w:color="auto"/>
              <w:bottom w:val="single" w:sz="4" w:space="0" w:color="auto"/>
              <w:right w:val="single" w:sz="4" w:space="0" w:color="auto"/>
            </w:tcBorders>
          </w:tcPr>
          <w:p w14:paraId="292C4506" w14:textId="35626820" w:rsidR="0016305A" w:rsidRDefault="00E54BEA">
            <w:pPr>
              <w:pStyle w:val="Guidance"/>
              <w:spacing w:after="0"/>
            </w:pPr>
            <w:r>
              <w:rPr>
                <w:lang w:eastAsia="zh-CN"/>
              </w:rPr>
              <w:t>C</w:t>
            </w:r>
            <w:r w:rsidRPr="00E54BEA">
              <w:rPr>
                <w:lang w:eastAsia="zh-CN"/>
              </w:rPr>
              <w:t>larif</w:t>
            </w:r>
            <w:r>
              <w:rPr>
                <w:lang w:eastAsia="zh-CN"/>
              </w:rPr>
              <w:t>ication</w:t>
            </w:r>
            <w:r w:rsidRPr="00E54BEA">
              <w:rPr>
                <w:lang w:eastAsia="zh-CN"/>
              </w:rPr>
              <w:t xml:space="preserve"> that trusted third party applies to both third-party User Equipment (UE) and third-party application server.</w:t>
            </w:r>
          </w:p>
        </w:tc>
        <w:tc>
          <w:tcPr>
            <w:tcW w:w="1417" w:type="dxa"/>
            <w:tcBorders>
              <w:top w:val="single" w:sz="4" w:space="0" w:color="auto"/>
              <w:left w:val="single" w:sz="4" w:space="0" w:color="auto"/>
              <w:bottom w:val="single" w:sz="4" w:space="0" w:color="auto"/>
              <w:right w:val="single" w:sz="4" w:space="0" w:color="auto"/>
            </w:tcBorders>
          </w:tcPr>
          <w:p w14:paraId="2B6E7086" w14:textId="34D56526" w:rsidR="0016305A" w:rsidRDefault="004B3C85">
            <w:pPr>
              <w:pStyle w:val="Guidance"/>
              <w:spacing w:after="0"/>
              <w:rPr>
                <w:lang w:eastAsia="zh-CN"/>
              </w:rPr>
            </w:pPr>
            <w:r>
              <w:t>TSG#</w:t>
            </w:r>
            <w:r>
              <w:rPr>
                <w:rFonts w:hint="eastAsia"/>
                <w:lang w:eastAsia="zh-CN"/>
              </w:rPr>
              <w:t>10</w:t>
            </w:r>
            <w:r w:rsidR="00E54BEA">
              <w:rPr>
                <w:lang w:eastAsia="zh-CN"/>
              </w:rPr>
              <w:t>7</w:t>
            </w:r>
          </w:p>
          <w:p w14:paraId="2260CA0D" w14:textId="74BDF424" w:rsidR="0016305A" w:rsidRDefault="004B3C85">
            <w:pPr>
              <w:pStyle w:val="Guidance"/>
              <w:spacing w:after="0"/>
              <w:rPr>
                <w:lang w:eastAsia="zh-CN"/>
              </w:rPr>
            </w:pPr>
            <w:r>
              <w:rPr>
                <w:rFonts w:hint="eastAsia"/>
                <w:lang w:eastAsia="zh-CN"/>
              </w:rPr>
              <w:t>(</w:t>
            </w:r>
            <w:r w:rsidR="00E54BEA">
              <w:rPr>
                <w:lang w:eastAsia="zh-CN"/>
              </w:rPr>
              <w:t>Mar</w:t>
            </w:r>
            <w:r>
              <w:rPr>
                <w:rFonts w:hint="eastAsia"/>
                <w:lang w:eastAsia="zh-CN"/>
              </w:rPr>
              <w:t>.202</w:t>
            </w:r>
            <w:r w:rsidR="00E54BEA">
              <w:rPr>
                <w:lang w:eastAsia="zh-CN"/>
              </w:rPr>
              <w:t>5</w:t>
            </w:r>
            <w:r>
              <w:rPr>
                <w:rFonts w:hint="eastAsia"/>
                <w:lang w:eastAsia="zh-CN"/>
              </w:rPr>
              <w:t>)</w:t>
            </w:r>
          </w:p>
        </w:tc>
        <w:tc>
          <w:tcPr>
            <w:tcW w:w="2101" w:type="dxa"/>
            <w:tcBorders>
              <w:top w:val="single" w:sz="4" w:space="0" w:color="auto"/>
              <w:left w:val="single" w:sz="4" w:space="0" w:color="auto"/>
              <w:bottom w:val="single" w:sz="4" w:space="0" w:color="auto"/>
              <w:right w:val="single" w:sz="4" w:space="0" w:color="auto"/>
            </w:tcBorders>
          </w:tcPr>
          <w:p w14:paraId="76342A83" w14:textId="77777777" w:rsidR="0016305A" w:rsidRDefault="0016305A">
            <w:pPr>
              <w:pStyle w:val="Guidance"/>
              <w:spacing w:after="0"/>
              <w:rPr>
                <w:lang w:eastAsia="zh-CN"/>
              </w:rPr>
            </w:pPr>
          </w:p>
        </w:tc>
      </w:tr>
      <w:tr w:rsidR="0016305A" w14:paraId="73BCDFBF"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6305A" w:rsidRDefault="0016305A">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6305A" w:rsidRDefault="0016305A">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6305A" w:rsidRDefault="0016305A">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6305A" w:rsidRDefault="0016305A">
            <w:pPr>
              <w:pStyle w:val="TAL"/>
            </w:pPr>
          </w:p>
        </w:tc>
      </w:tr>
    </w:tbl>
    <w:p w14:paraId="2FE095C7" w14:textId="77777777" w:rsidR="0016305A" w:rsidRDefault="0016305A"/>
    <w:p w14:paraId="55DEC2A4" w14:textId="77777777" w:rsidR="0016305A" w:rsidRDefault="004B3C85">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t>Work item Rapporteur(s)</w:t>
      </w:r>
    </w:p>
    <w:p w14:paraId="250CADCC" w14:textId="5A558EF9" w:rsidR="0016305A" w:rsidRDefault="00360886">
      <w:r>
        <w:rPr>
          <w:i/>
          <w:color w:val="000000"/>
          <w:lang w:eastAsia="zh-CN"/>
        </w:rPr>
        <w:t>Sherry Shen</w:t>
      </w:r>
      <w:r w:rsidR="004B3C85">
        <w:rPr>
          <w:rFonts w:hint="eastAsia"/>
          <w:i/>
          <w:color w:val="000000"/>
          <w:lang w:eastAsia="ja-JP"/>
        </w:rPr>
        <w:t xml:space="preserve">, </w:t>
      </w:r>
      <w:r>
        <w:rPr>
          <w:i/>
          <w:color w:val="000000"/>
          <w:lang w:eastAsia="ja-JP"/>
        </w:rPr>
        <w:t>OPPO</w:t>
      </w:r>
      <w:r w:rsidR="004B3C85">
        <w:rPr>
          <w:i/>
          <w:color w:val="000000"/>
          <w:lang w:eastAsia="ja-JP"/>
        </w:rPr>
        <w:t xml:space="preserve">, </w:t>
      </w:r>
      <w:r>
        <w:rPr>
          <w:i/>
          <w:color w:val="000000"/>
          <w:lang w:eastAsia="ja-JP"/>
        </w:rPr>
        <w:t>shenyang2</w:t>
      </w:r>
      <w:r w:rsidR="004B3C85">
        <w:rPr>
          <w:i/>
          <w:color w:val="000000"/>
          <w:lang w:eastAsia="ja-JP"/>
        </w:rPr>
        <w:t>@</w:t>
      </w:r>
      <w:r>
        <w:rPr>
          <w:i/>
          <w:color w:val="000000"/>
          <w:lang w:eastAsia="ja-JP"/>
        </w:rPr>
        <w:t>oppo</w:t>
      </w:r>
      <w:r w:rsidR="004B3C85">
        <w:rPr>
          <w:i/>
          <w:color w:val="000000"/>
          <w:lang w:eastAsia="ja-JP"/>
        </w:rPr>
        <w:t>.com</w:t>
      </w:r>
    </w:p>
    <w:p w14:paraId="72743EA7" w14:textId="77777777" w:rsidR="0016305A" w:rsidRDefault="004B3C85">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t>Work item leadership</w:t>
      </w:r>
    </w:p>
    <w:p w14:paraId="0B94DB22" w14:textId="77777777" w:rsidR="0016305A" w:rsidRDefault="004B3C85">
      <w:pPr>
        <w:pStyle w:val="Guidance"/>
      </w:pPr>
      <w:r>
        <w:rPr>
          <w:i w:val="0"/>
          <w:iCs/>
        </w:rPr>
        <w:t>SA WG1</w:t>
      </w:r>
    </w:p>
    <w:p w14:paraId="68A766BD" w14:textId="77777777" w:rsidR="0016305A" w:rsidRDefault="004B3C85">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t>Aspects that involve other WGs</w:t>
      </w:r>
    </w:p>
    <w:p w14:paraId="798971FA" w14:textId="77777777" w:rsidR="0016305A" w:rsidRDefault="004B3C85">
      <w:pPr>
        <w:rPr>
          <w:lang w:eastAsia="zh-CN"/>
        </w:rPr>
      </w:pPr>
      <w:r>
        <w:rPr>
          <w:rFonts w:hint="eastAsia"/>
          <w:lang w:eastAsia="zh-CN"/>
        </w:rPr>
        <w:t>None</w:t>
      </w:r>
    </w:p>
    <w:p w14:paraId="28E68586" w14:textId="77777777" w:rsidR="0016305A" w:rsidRDefault="004B3C85">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16305A" w14:paraId="03012DAB" w14:textId="77777777">
        <w:trPr>
          <w:cantSplit/>
          <w:jc w:val="center"/>
        </w:trPr>
        <w:tc>
          <w:tcPr>
            <w:tcW w:w="5029" w:type="dxa"/>
            <w:shd w:val="clear" w:color="auto" w:fill="E0E0E0"/>
          </w:tcPr>
          <w:p w14:paraId="5E47C944" w14:textId="77777777" w:rsidR="0016305A" w:rsidRDefault="004B3C85">
            <w:pPr>
              <w:pStyle w:val="TAH"/>
            </w:pPr>
            <w:r>
              <w:t>Supporting IM name</w:t>
            </w:r>
          </w:p>
        </w:tc>
      </w:tr>
      <w:tr w:rsidR="0016305A" w14:paraId="746AA80E" w14:textId="77777777">
        <w:trPr>
          <w:cantSplit/>
          <w:jc w:val="center"/>
        </w:trPr>
        <w:tc>
          <w:tcPr>
            <w:tcW w:w="5029" w:type="dxa"/>
            <w:shd w:val="clear" w:color="auto" w:fill="auto"/>
          </w:tcPr>
          <w:p w14:paraId="5F41A52D" w14:textId="14144D56" w:rsidR="0016305A" w:rsidRDefault="00BA3FB8">
            <w:pPr>
              <w:pStyle w:val="TAL"/>
              <w:rPr>
                <w:lang w:eastAsia="zh-CN"/>
              </w:rPr>
            </w:pPr>
            <w:r>
              <w:rPr>
                <w:rFonts w:hint="eastAsia"/>
                <w:lang w:eastAsia="zh-CN"/>
              </w:rPr>
              <w:t>OPPO</w:t>
            </w:r>
          </w:p>
        </w:tc>
      </w:tr>
      <w:tr w:rsidR="0016305A" w14:paraId="13B564DE" w14:textId="77777777">
        <w:trPr>
          <w:cantSplit/>
          <w:jc w:val="center"/>
        </w:trPr>
        <w:tc>
          <w:tcPr>
            <w:tcW w:w="5029" w:type="dxa"/>
            <w:shd w:val="clear" w:color="auto" w:fill="auto"/>
          </w:tcPr>
          <w:p w14:paraId="118E1B2E" w14:textId="69E79436" w:rsidR="0016305A" w:rsidRDefault="0016305A">
            <w:pPr>
              <w:pStyle w:val="TAL"/>
            </w:pPr>
          </w:p>
        </w:tc>
      </w:tr>
      <w:tr w:rsidR="0016305A" w14:paraId="2C5796E3" w14:textId="77777777">
        <w:trPr>
          <w:cantSplit/>
          <w:jc w:val="center"/>
        </w:trPr>
        <w:tc>
          <w:tcPr>
            <w:tcW w:w="5029" w:type="dxa"/>
            <w:shd w:val="clear" w:color="auto" w:fill="auto"/>
          </w:tcPr>
          <w:p w14:paraId="3ABE29D5" w14:textId="742DCFC1" w:rsidR="0016305A" w:rsidRDefault="0016305A">
            <w:pPr>
              <w:pStyle w:val="TAL"/>
            </w:pPr>
          </w:p>
        </w:tc>
      </w:tr>
      <w:tr w:rsidR="0016305A" w14:paraId="6B57A8BB" w14:textId="77777777">
        <w:trPr>
          <w:cantSplit/>
          <w:jc w:val="center"/>
        </w:trPr>
        <w:tc>
          <w:tcPr>
            <w:tcW w:w="5029" w:type="dxa"/>
            <w:shd w:val="clear" w:color="auto" w:fill="auto"/>
          </w:tcPr>
          <w:p w14:paraId="7C4D0F24" w14:textId="1C880DC9" w:rsidR="0016305A" w:rsidRDefault="0016305A">
            <w:pPr>
              <w:pStyle w:val="TAL"/>
              <w:rPr>
                <w:lang w:val="en-US" w:eastAsia="zh-CN"/>
              </w:rPr>
            </w:pPr>
          </w:p>
        </w:tc>
      </w:tr>
      <w:tr w:rsidR="0016305A" w14:paraId="5425D30D" w14:textId="77777777">
        <w:trPr>
          <w:cantSplit/>
          <w:jc w:val="center"/>
        </w:trPr>
        <w:tc>
          <w:tcPr>
            <w:tcW w:w="5029" w:type="dxa"/>
            <w:shd w:val="clear" w:color="auto" w:fill="auto"/>
          </w:tcPr>
          <w:p w14:paraId="37445962" w14:textId="2A859670" w:rsidR="0016305A" w:rsidRDefault="0016305A">
            <w:pPr>
              <w:pStyle w:val="TAL"/>
            </w:pPr>
          </w:p>
        </w:tc>
      </w:tr>
      <w:tr w:rsidR="0016305A" w14:paraId="552DA93E" w14:textId="77777777">
        <w:trPr>
          <w:cantSplit/>
          <w:jc w:val="center"/>
        </w:trPr>
        <w:tc>
          <w:tcPr>
            <w:tcW w:w="5029" w:type="dxa"/>
            <w:shd w:val="clear" w:color="auto" w:fill="auto"/>
          </w:tcPr>
          <w:p w14:paraId="2551FB97" w14:textId="61E905ED" w:rsidR="0016305A" w:rsidRDefault="0016305A">
            <w:pPr>
              <w:pStyle w:val="TAL"/>
              <w:rPr>
                <w:lang w:eastAsia="zh-CN"/>
              </w:rPr>
            </w:pPr>
          </w:p>
        </w:tc>
      </w:tr>
      <w:tr w:rsidR="0016305A" w14:paraId="0E49C138" w14:textId="77777777">
        <w:trPr>
          <w:cantSplit/>
          <w:jc w:val="center"/>
        </w:trPr>
        <w:tc>
          <w:tcPr>
            <w:tcW w:w="5029" w:type="dxa"/>
            <w:shd w:val="clear" w:color="auto" w:fill="auto"/>
          </w:tcPr>
          <w:p w14:paraId="4A1E7A61" w14:textId="43953AA0" w:rsidR="0016305A" w:rsidRDefault="0016305A">
            <w:pPr>
              <w:pStyle w:val="TAL"/>
              <w:rPr>
                <w:lang w:eastAsia="zh-CN"/>
              </w:rPr>
            </w:pPr>
          </w:p>
        </w:tc>
      </w:tr>
      <w:tr w:rsidR="0016305A" w14:paraId="3EDE7FDD" w14:textId="77777777">
        <w:trPr>
          <w:cantSplit/>
          <w:jc w:val="center"/>
        </w:trPr>
        <w:tc>
          <w:tcPr>
            <w:tcW w:w="5029" w:type="dxa"/>
            <w:shd w:val="clear" w:color="auto" w:fill="auto"/>
          </w:tcPr>
          <w:p w14:paraId="3E863CFD" w14:textId="4EF6EAAF" w:rsidR="0016305A" w:rsidRDefault="0016305A">
            <w:pPr>
              <w:pStyle w:val="TAL"/>
              <w:rPr>
                <w:lang w:eastAsia="zh-CN"/>
              </w:rPr>
            </w:pPr>
          </w:p>
        </w:tc>
      </w:tr>
      <w:tr w:rsidR="0016305A" w14:paraId="11527270" w14:textId="77777777">
        <w:trPr>
          <w:cantSplit/>
          <w:jc w:val="center"/>
        </w:trPr>
        <w:tc>
          <w:tcPr>
            <w:tcW w:w="5029" w:type="dxa"/>
            <w:shd w:val="clear" w:color="auto" w:fill="auto"/>
          </w:tcPr>
          <w:p w14:paraId="6483048D" w14:textId="71961E41" w:rsidR="0016305A" w:rsidRDefault="0016305A">
            <w:pPr>
              <w:pStyle w:val="TAL"/>
              <w:rPr>
                <w:lang w:eastAsia="zh-CN"/>
              </w:rPr>
            </w:pPr>
          </w:p>
        </w:tc>
      </w:tr>
      <w:tr w:rsidR="0016305A" w14:paraId="72280009" w14:textId="77777777">
        <w:trPr>
          <w:cantSplit/>
          <w:jc w:val="center"/>
        </w:trPr>
        <w:tc>
          <w:tcPr>
            <w:tcW w:w="5029" w:type="dxa"/>
            <w:shd w:val="clear" w:color="auto" w:fill="auto"/>
          </w:tcPr>
          <w:p w14:paraId="5ADD2D84" w14:textId="271385EC" w:rsidR="0016305A" w:rsidRDefault="0016305A">
            <w:pPr>
              <w:pStyle w:val="TAL"/>
              <w:rPr>
                <w:lang w:eastAsia="zh-CN"/>
              </w:rPr>
            </w:pPr>
          </w:p>
        </w:tc>
      </w:tr>
      <w:tr w:rsidR="0016305A" w14:paraId="1EE9822C" w14:textId="77777777">
        <w:trPr>
          <w:cantSplit/>
          <w:jc w:val="center"/>
        </w:trPr>
        <w:tc>
          <w:tcPr>
            <w:tcW w:w="5029" w:type="dxa"/>
            <w:shd w:val="clear" w:color="auto" w:fill="auto"/>
          </w:tcPr>
          <w:p w14:paraId="7D7F7CF3" w14:textId="33056E33" w:rsidR="0016305A" w:rsidRDefault="0016305A">
            <w:pPr>
              <w:pStyle w:val="TAL"/>
              <w:rPr>
                <w:lang w:eastAsia="zh-CN"/>
              </w:rPr>
            </w:pPr>
          </w:p>
        </w:tc>
      </w:tr>
      <w:tr w:rsidR="0016305A" w14:paraId="7165120A" w14:textId="77777777">
        <w:trPr>
          <w:cantSplit/>
          <w:jc w:val="center"/>
        </w:trPr>
        <w:tc>
          <w:tcPr>
            <w:tcW w:w="5029" w:type="dxa"/>
            <w:shd w:val="clear" w:color="auto" w:fill="auto"/>
          </w:tcPr>
          <w:p w14:paraId="2EA45531" w14:textId="77777777" w:rsidR="0016305A" w:rsidRDefault="0016305A">
            <w:pPr>
              <w:pStyle w:val="TAL"/>
              <w:rPr>
                <w:lang w:eastAsia="zh-CN"/>
              </w:rPr>
            </w:pPr>
          </w:p>
        </w:tc>
      </w:tr>
      <w:tr w:rsidR="0016305A" w14:paraId="7680372E" w14:textId="77777777">
        <w:trPr>
          <w:cantSplit/>
          <w:jc w:val="center"/>
        </w:trPr>
        <w:tc>
          <w:tcPr>
            <w:tcW w:w="5029" w:type="dxa"/>
            <w:shd w:val="clear" w:color="auto" w:fill="auto"/>
          </w:tcPr>
          <w:p w14:paraId="271BF484" w14:textId="77777777" w:rsidR="0016305A" w:rsidRDefault="0016305A">
            <w:pPr>
              <w:pStyle w:val="TAL"/>
              <w:rPr>
                <w:lang w:eastAsia="zh-CN"/>
              </w:rPr>
            </w:pPr>
          </w:p>
        </w:tc>
      </w:tr>
    </w:tbl>
    <w:p w14:paraId="30E19F71" w14:textId="77777777" w:rsidR="0016305A" w:rsidRDefault="0016305A"/>
    <w:p w14:paraId="1E242AC9" w14:textId="77777777" w:rsidR="0016305A" w:rsidRDefault="0016305A"/>
    <w:sectPr w:rsidR="0016305A">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EF4BDA" w14:textId="77777777" w:rsidR="00DA6376" w:rsidRDefault="00DA6376" w:rsidP="00C3533B">
      <w:r>
        <w:separator/>
      </w:r>
    </w:p>
  </w:endnote>
  <w:endnote w:type="continuationSeparator" w:id="0">
    <w:p w14:paraId="23FD7E50" w14:textId="77777777" w:rsidR="00DA6376" w:rsidRDefault="00DA6376" w:rsidP="00C353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altName w:val="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E34BE4" w14:textId="77777777" w:rsidR="00DA6376" w:rsidRDefault="00DA6376" w:rsidP="00C3533B">
      <w:r>
        <w:separator/>
      </w:r>
    </w:p>
  </w:footnote>
  <w:footnote w:type="continuationSeparator" w:id="0">
    <w:p w14:paraId="01FAA297" w14:textId="77777777" w:rsidR="00DA6376" w:rsidRDefault="00DA6376" w:rsidP="00C3533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NGRiYjE2NjE1ZDRlMDI3MDQ1NGNjMWMwNDA0NzQ1OGQifQ=="/>
  </w:docVars>
  <w:rsids>
    <w:rsidRoot w:val="00660354"/>
    <w:rsid w:val="000027BB"/>
    <w:rsid w:val="00005E54"/>
    <w:rsid w:val="000122DE"/>
    <w:rsid w:val="000150D9"/>
    <w:rsid w:val="0002191A"/>
    <w:rsid w:val="000260A8"/>
    <w:rsid w:val="0003016C"/>
    <w:rsid w:val="00030CD4"/>
    <w:rsid w:val="000344A1"/>
    <w:rsid w:val="00035598"/>
    <w:rsid w:val="00037375"/>
    <w:rsid w:val="000412AD"/>
    <w:rsid w:val="00042051"/>
    <w:rsid w:val="00043CA0"/>
    <w:rsid w:val="00045EA7"/>
    <w:rsid w:val="00046686"/>
    <w:rsid w:val="00046FDD"/>
    <w:rsid w:val="000475F1"/>
    <w:rsid w:val="00050925"/>
    <w:rsid w:val="000517AE"/>
    <w:rsid w:val="00054884"/>
    <w:rsid w:val="00054D7D"/>
    <w:rsid w:val="0005594E"/>
    <w:rsid w:val="00057E1E"/>
    <w:rsid w:val="0006182E"/>
    <w:rsid w:val="0006375B"/>
    <w:rsid w:val="00064C10"/>
    <w:rsid w:val="0006619D"/>
    <w:rsid w:val="000726EB"/>
    <w:rsid w:val="000728BD"/>
    <w:rsid w:val="00072A7C"/>
    <w:rsid w:val="000775E7"/>
    <w:rsid w:val="0007775C"/>
    <w:rsid w:val="000933ED"/>
    <w:rsid w:val="00094F23"/>
    <w:rsid w:val="000967F4"/>
    <w:rsid w:val="000A6432"/>
    <w:rsid w:val="000B08FC"/>
    <w:rsid w:val="000B57F1"/>
    <w:rsid w:val="000C04CC"/>
    <w:rsid w:val="000C0C33"/>
    <w:rsid w:val="000C5065"/>
    <w:rsid w:val="000C6D16"/>
    <w:rsid w:val="000D09F1"/>
    <w:rsid w:val="000D2294"/>
    <w:rsid w:val="000D3F8A"/>
    <w:rsid w:val="000D5444"/>
    <w:rsid w:val="000D6D78"/>
    <w:rsid w:val="000E0429"/>
    <w:rsid w:val="000E0437"/>
    <w:rsid w:val="000E472D"/>
    <w:rsid w:val="000E4CE4"/>
    <w:rsid w:val="000E6602"/>
    <w:rsid w:val="000E742C"/>
    <w:rsid w:val="000F2ABA"/>
    <w:rsid w:val="000F44E8"/>
    <w:rsid w:val="000F4E83"/>
    <w:rsid w:val="000F6E51"/>
    <w:rsid w:val="00102A24"/>
    <w:rsid w:val="001032B2"/>
    <w:rsid w:val="00105D4B"/>
    <w:rsid w:val="00112E26"/>
    <w:rsid w:val="00112F1F"/>
    <w:rsid w:val="0011382F"/>
    <w:rsid w:val="001212EC"/>
    <w:rsid w:val="001244C2"/>
    <w:rsid w:val="0013071E"/>
    <w:rsid w:val="00130B78"/>
    <w:rsid w:val="0013259C"/>
    <w:rsid w:val="00135831"/>
    <w:rsid w:val="001376A6"/>
    <w:rsid w:val="00140D5F"/>
    <w:rsid w:val="001424CD"/>
    <w:rsid w:val="0014267D"/>
    <w:rsid w:val="0014389B"/>
    <w:rsid w:val="0014413C"/>
    <w:rsid w:val="001450DB"/>
    <w:rsid w:val="00150C36"/>
    <w:rsid w:val="001553EF"/>
    <w:rsid w:val="00156E23"/>
    <w:rsid w:val="00157F50"/>
    <w:rsid w:val="00157FFB"/>
    <w:rsid w:val="001607AE"/>
    <w:rsid w:val="00160860"/>
    <w:rsid w:val="001612EE"/>
    <w:rsid w:val="0016305A"/>
    <w:rsid w:val="00166A1B"/>
    <w:rsid w:val="00166E7A"/>
    <w:rsid w:val="00166FA7"/>
    <w:rsid w:val="00167F4A"/>
    <w:rsid w:val="00170EDB"/>
    <w:rsid w:val="001769CD"/>
    <w:rsid w:val="00180FBE"/>
    <w:rsid w:val="00184F1A"/>
    <w:rsid w:val="001852CC"/>
    <w:rsid w:val="00192528"/>
    <w:rsid w:val="00192B41"/>
    <w:rsid w:val="0019338C"/>
    <w:rsid w:val="001936C4"/>
    <w:rsid w:val="00193EA6"/>
    <w:rsid w:val="0019568D"/>
    <w:rsid w:val="00197952"/>
    <w:rsid w:val="00197E4A"/>
    <w:rsid w:val="001A306B"/>
    <w:rsid w:val="001A31EF"/>
    <w:rsid w:val="001A3E7E"/>
    <w:rsid w:val="001A6AFE"/>
    <w:rsid w:val="001B014C"/>
    <w:rsid w:val="001B01F1"/>
    <w:rsid w:val="001B0EF9"/>
    <w:rsid w:val="001B2414"/>
    <w:rsid w:val="001B2897"/>
    <w:rsid w:val="001B4FAC"/>
    <w:rsid w:val="001B5216"/>
    <w:rsid w:val="001B5421"/>
    <w:rsid w:val="001B61EF"/>
    <w:rsid w:val="001B650D"/>
    <w:rsid w:val="001C4D9B"/>
    <w:rsid w:val="001D0B09"/>
    <w:rsid w:val="001D16D9"/>
    <w:rsid w:val="001E2AA3"/>
    <w:rsid w:val="001E42A4"/>
    <w:rsid w:val="001E4396"/>
    <w:rsid w:val="001E489F"/>
    <w:rsid w:val="001E5375"/>
    <w:rsid w:val="001E6729"/>
    <w:rsid w:val="001F7653"/>
    <w:rsid w:val="00205333"/>
    <w:rsid w:val="00205F52"/>
    <w:rsid w:val="002070CB"/>
    <w:rsid w:val="002148F7"/>
    <w:rsid w:val="0022123D"/>
    <w:rsid w:val="00221438"/>
    <w:rsid w:val="00232E2B"/>
    <w:rsid w:val="002336A6"/>
    <w:rsid w:val="002336BF"/>
    <w:rsid w:val="00233A68"/>
    <w:rsid w:val="00233E54"/>
    <w:rsid w:val="0023445D"/>
    <w:rsid w:val="00235F9B"/>
    <w:rsid w:val="00236BBA"/>
    <w:rsid w:val="00236D1F"/>
    <w:rsid w:val="002407FF"/>
    <w:rsid w:val="00241A03"/>
    <w:rsid w:val="00243051"/>
    <w:rsid w:val="00250F58"/>
    <w:rsid w:val="00253892"/>
    <w:rsid w:val="00253DAE"/>
    <w:rsid w:val="002541D3"/>
    <w:rsid w:val="00255E7F"/>
    <w:rsid w:val="00256429"/>
    <w:rsid w:val="00260DA5"/>
    <w:rsid w:val="00262396"/>
    <w:rsid w:val="0026253E"/>
    <w:rsid w:val="00264D82"/>
    <w:rsid w:val="0026632F"/>
    <w:rsid w:val="002709F8"/>
    <w:rsid w:val="00272D61"/>
    <w:rsid w:val="00286A09"/>
    <w:rsid w:val="00290C00"/>
    <w:rsid w:val="002919B7"/>
    <w:rsid w:val="00291EF2"/>
    <w:rsid w:val="00295A96"/>
    <w:rsid w:val="00295D61"/>
    <w:rsid w:val="00297C1F"/>
    <w:rsid w:val="002A0FEC"/>
    <w:rsid w:val="002B074C"/>
    <w:rsid w:val="002B2FE7"/>
    <w:rsid w:val="002B34EA"/>
    <w:rsid w:val="002B3799"/>
    <w:rsid w:val="002B3CAD"/>
    <w:rsid w:val="002B4006"/>
    <w:rsid w:val="002B5361"/>
    <w:rsid w:val="002C1BA4"/>
    <w:rsid w:val="002C4226"/>
    <w:rsid w:val="002C47B8"/>
    <w:rsid w:val="002E0FF1"/>
    <w:rsid w:val="002E397B"/>
    <w:rsid w:val="002E3AE2"/>
    <w:rsid w:val="002F0582"/>
    <w:rsid w:val="002F1E97"/>
    <w:rsid w:val="002F1EC0"/>
    <w:rsid w:val="002F2197"/>
    <w:rsid w:val="002F4E0D"/>
    <w:rsid w:val="002F5F6A"/>
    <w:rsid w:val="002F7CCB"/>
    <w:rsid w:val="00301992"/>
    <w:rsid w:val="00305262"/>
    <w:rsid w:val="003057FD"/>
    <w:rsid w:val="00306740"/>
    <w:rsid w:val="003101C6"/>
    <w:rsid w:val="00310E70"/>
    <w:rsid w:val="00313F3E"/>
    <w:rsid w:val="00320536"/>
    <w:rsid w:val="00320F36"/>
    <w:rsid w:val="00325E33"/>
    <w:rsid w:val="003275E6"/>
    <w:rsid w:val="00331823"/>
    <w:rsid w:val="00331EEA"/>
    <w:rsid w:val="00333432"/>
    <w:rsid w:val="00340EDF"/>
    <w:rsid w:val="003470C5"/>
    <w:rsid w:val="00353112"/>
    <w:rsid w:val="0035362A"/>
    <w:rsid w:val="00354553"/>
    <w:rsid w:val="00360187"/>
    <w:rsid w:val="00360886"/>
    <w:rsid w:val="00363B30"/>
    <w:rsid w:val="003664E7"/>
    <w:rsid w:val="003715B7"/>
    <w:rsid w:val="00371FC6"/>
    <w:rsid w:val="003766FE"/>
    <w:rsid w:val="00376C60"/>
    <w:rsid w:val="00376F0A"/>
    <w:rsid w:val="0037732D"/>
    <w:rsid w:val="003903BE"/>
    <w:rsid w:val="00392C87"/>
    <w:rsid w:val="00392F8A"/>
    <w:rsid w:val="003933BA"/>
    <w:rsid w:val="00393871"/>
    <w:rsid w:val="00397CA7"/>
    <w:rsid w:val="003A5FFA"/>
    <w:rsid w:val="003A67E1"/>
    <w:rsid w:val="003A7108"/>
    <w:rsid w:val="003B60D6"/>
    <w:rsid w:val="003B611C"/>
    <w:rsid w:val="003C218B"/>
    <w:rsid w:val="003C70ED"/>
    <w:rsid w:val="003C7437"/>
    <w:rsid w:val="003D2028"/>
    <w:rsid w:val="003D4593"/>
    <w:rsid w:val="003D5E31"/>
    <w:rsid w:val="003D6A1C"/>
    <w:rsid w:val="003E29F7"/>
    <w:rsid w:val="003E2C8B"/>
    <w:rsid w:val="003E4AC7"/>
    <w:rsid w:val="003E5604"/>
    <w:rsid w:val="003E57A1"/>
    <w:rsid w:val="003E6C18"/>
    <w:rsid w:val="003E710B"/>
    <w:rsid w:val="003F1C0E"/>
    <w:rsid w:val="003F5583"/>
    <w:rsid w:val="003F71E6"/>
    <w:rsid w:val="003F7201"/>
    <w:rsid w:val="0040075F"/>
    <w:rsid w:val="004008D7"/>
    <w:rsid w:val="0040145D"/>
    <w:rsid w:val="00410807"/>
    <w:rsid w:val="00411339"/>
    <w:rsid w:val="004131BD"/>
    <w:rsid w:val="004159BE"/>
    <w:rsid w:val="00416CEA"/>
    <w:rsid w:val="00416D00"/>
    <w:rsid w:val="00421AFD"/>
    <w:rsid w:val="00422532"/>
    <w:rsid w:val="004234A6"/>
    <w:rsid w:val="004246F2"/>
    <w:rsid w:val="004265A4"/>
    <w:rsid w:val="00432048"/>
    <w:rsid w:val="00432261"/>
    <w:rsid w:val="0043389F"/>
    <w:rsid w:val="0043422B"/>
    <w:rsid w:val="00437FD8"/>
    <w:rsid w:val="00442C65"/>
    <w:rsid w:val="00447F96"/>
    <w:rsid w:val="004507E5"/>
    <w:rsid w:val="00451122"/>
    <w:rsid w:val="004518DB"/>
    <w:rsid w:val="00455B04"/>
    <w:rsid w:val="004562FC"/>
    <w:rsid w:val="00465758"/>
    <w:rsid w:val="004659EC"/>
    <w:rsid w:val="00466275"/>
    <w:rsid w:val="00470D08"/>
    <w:rsid w:val="00477EBC"/>
    <w:rsid w:val="00482246"/>
    <w:rsid w:val="00483099"/>
    <w:rsid w:val="0048359F"/>
    <w:rsid w:val="00484421"/>
    <w:rsid w:val="004877A5"/>
    <w:rsid w:val="00491391"/>
    <w:rsid w:val="004935E7"/>
    <w:rsid w:val="00493A83"/>
    <w:rsid w:val="00497F38"/>
    <w:rsid w:val="004A01BD"/>
    <w:rsid w:val="004A0A73"/>
    <w:rsid w:val="004A180A"/>
    <w:rsid w:val="004A48CC"/>
    <w:rsid w:val="004A597C"/>
    <w:rsid w:val="004A661C"/>
    <w:rsid w:val="004B3C85"/>
    <w:rsid w:val="004B4462"/>
    <w:rsid w:val="004C08DE"/>
    <w:rsid w:val="004C4C9B"/>
    <w:rsid w:val="004D2FA0"/>
    <w:rsid w:val="004E1010"/>
    <w:rsid w:val="004E2443"/>
    <w:rsid w:val="004E5D82"/>
    <w:rsid w:val="004F4172"/>
    <w:rsid w:val="0050202A"/>
    <w:rsid w:val="0050468D"/>
    <w:rsid w:val="0050531D"/>
    <w:rsid w:val="0050667F"/>
    <w:rsid w:val="00507903"/>
    <w:rsid w:val="00511495"/>
    <w:rsid w:val="00513E72"/>
    <w:rsid w:val="00516572"/>
    <w:rsid w:val="0052032E"/>
    <w:rsid w:val="00521896"/>
    <w:rsid w:val="0052274F"/>
    <w:rsid w:val="00522A80"/>
    <w:rsid w:val="005273BA"/>
    <w:rsid w:val="00530224"/>
    <w:rsid w:val="00532B61"/>
    <w:rsid w:val="00535291"/>
    <w:rsid w:val="00535A39"/>
    <w:rsid w:val="00540435"/>
    <w:rsid w:val="00544D8F"/>
    <w:rsid w:val="00553BDE"/>
    <w:rsid w:val="00556F13"/>
    <w:rsid w:val="00557014"/>
    <w:rsid w:val="00560A81"/>
    <w:rsid w:val="00561D89"/>
    <w:rsid w:val="00562495"/>
    <w:rsid w:val="00562B38"/>
    <w:rsid w:val="00570D3D"/>
    <w:rsid w:val="00570FBD"/>
    <w:rsid w:val="0057297E"/>
    <w:rsid w:val="0057401B"/>
    <w:rsid w:val="005749EF"/>
    <w:rsid w:val="00575676"/>
    <w:rsid w:val="00577727"/>
    <w:rsid w:val="005777AF"/>
    <w:rsid w:val="00586562"/>
    <w:rsid w:val="00590B24"/>
    <w:rsid w:val="00593DC4"/>
    <w:rsid w:val="00594BF0"/>
    <w:rsid w:val="0059529B"/>
    <w:rsid w:val="005954DD"/>
    <w:rsid w:val="00595BEB"/>
    <w:rsid w:val="005A08A6"/>
    <w:rsid w:val="005A26A6"/>
    <w:rsid w:val="005A3249"/>
    <w:rsid w:val="005A6ABC"/>
    <w:rsid w:val="005A78CE"/>
    <w:rsid w:val="005A7BE8"/>
    <w:rsid w:val="005B1577"/>
    <w:rsid w:val="005B2109"/>
    <w:rsid w:val="005B35A2"/>
    <w:rsid w:val="005B7B68"/>
    <w:rsid w:val="005C0CC6"/>
    <w:rsid w:val="005C0FFC"/>
    <w:rsid w:val="005C3F71"/>
    <w:rsid w:val="005C5A03"/>
    <w:rsid w:val="005C7352"/>
    <w:rsid w:val="005C75DD"/>
    <w:rsid w:val="005D1F7E"/>
    <w:rsid w:val="005D2738"/>
    <w:rsid w:val="005D2776"/>
    <w:rsid w:val="005D37AC"/>
    <w:rsid w:val="005D60FD"/>
    <w:rsid w:val="005E05A6"/>
    <w:rsid w:val="005E07CB"/>
    <w:rsid w:val="005E0BF8"/>
    <w:rsid w:val="005E2163"/>
    <w:rsid w:val="005E2A7C"/>
    <w:rsid w:val="005E32BB"/>
    <w:rsid w:val="005E3521"/>
    <w:rsid w:val="005E7235"/>
    <w:rsid w:val="005E7A1C"/>
    <w:rsid w:val="005F041C"/>
    <w:rsid w:val="005F1810"/>
    <w:rsid w:val="005F2E94"/>
    <w:rsid w:val="005F4B34"/>
    <w:rsid w:val="0061279F"/>
    <w:rsid w:val="00616E18"/>
    <w:rsid w:val="00620287"/>
    <w:rsid w:val="006210F1"/>
    <w:rsid w:val="00621D0E"/>
    <w:rsid w:val="00623AED"/>
    <w:rsid w:val="0062580F"/>
    <w:rsid w:val="00626234"/>
    <w:rsid w:val="00632157"/>
    <w:rsid w:val="00633971"/>
    <w:rsid w:val="006341C6"/>
    <w:rsid w:val="00637D13"/>
    <w:rsid w:val="0064121E"/>
    <w:rsid w:val="00642894"/>
    <w:rsid w:val="006438E4"/>
    <w:rsid w:val="00654FC8"/>
    <w:rsid w:val="00660354"/>
    <w:rsid w:val="006606DB"/>
    <w:rsid w:val="006638CD"/>
    <w:rsid w:val="00665B9B"/>
    <w:rsid w:val="00667103"/>
    <w:rsid w:val="00667D2D"/>
    <w:rsid w:val="00670709"/>
    <w:rsid w:val="00671EC5"/>
    <w:rsid w:val="0067616E"/>
    <w:rsid w:val="0067789E"/>
    <w:rsid w:val="00690725"/>
    <w:rsid w:val="00693606"/>
    <w:rsid w:val="00693D70"/>
    <w:rsid w:val="006952D8"/>
    <w:rsid w:val="006975AE"/>
    <w:rsid w:val="006A0E66"/>
    <w:rsid w:val="006A32D1"/>
    <w:rsid w:val="006A3CF5"/>
    <w:rsid w:val="006A52EE"/>
    <w:rsid w:val="006A7B3E"/>
    <w:rsid w:val="006B112F"/>
    <w:rsid w:val="006B208C"/>
    <w:rsid w:val="006B45A7"/>
    <w:rsid w:val="006B4BC6"/>
    <w:rsid w:val="006C60D7"/>
    <w:rsid w:val="006D03E2"/>
    <w:rsid w:val="006D0A8E"/>
    <w:rsid w:val="006D27A3"/>
    <w:rsid w:val="006D3D54"/>
    <w:rsid w:val="006D55CC"/>
    <w:rsid w:val="006D6C4B"/>
    <w:rsid w:val="006E0D1B"/>
    <w:rsid w:val="006E12F3"/>
    <w:rsid w:val="006E1A49"/>
    <w:rsid w:val="006E3A55"/>
    <w:rsid w:val="006E732F"/>
    <w:rsid w:val="006F1B00"/>
    <w:rsid w:val="006F2DFB"/>
    <w:rsid w:val="006F2EEB"/>
    <w:rsid w:val="006F4B7A"/>
    <w:rsid w:val="00700A59"/>
    <w:rsid w:val="00700FA4"/>
    <w:rsid w:val="00710142"/>
    <w:rsid w:val="00710415"/>
    <w:rsid w:val="00710C83"/>
    <w:rsid w:val="00711CBC"/>
    <w:rsid w:val="00712E81"/>
    <w:rsid w:val="0071370E"/>
    <w:rsid w:val="007139CD"/>
    <w:rsid w:val="00715590"/>
    <w:rsid w:val="007160B5"/>
    <w:rsid w:val="007238B6"/>
    <w:rsid w:val="00723919"/>
    <w:rsid w:val="00724F8F"/>
    <w:rsid w:val="007261D3"/>
    <w:rsid w:val="007267A9"/>
    <w:rsid w:val="00733E86"/>
    <w:rsid w:val="0074596C"/>
    <w:rsid w:val="00750D12"/>
    <w:rsid w:val="00756BBB"/>
    <w:rsid w:val="007570E3"/>
    <w:rsid w:val="00761952"/>
    <w:rsid w:val="00761B9B"/>
    <w:rsid w:val="00762474"/>
    <w:rsid w:val="0076439E"/>
    <w:rsid w:val="007670C5"/>
    <w:rsid w:val="00777244"/>
    <w:rsid w:val="007814A8"/>
    <w:rsid w:val="00781A62"/>
    <w:rsid w:val="00781F2F"/>
    <w:rsid w:val="0078323A"/>
    <w:rsid w:val="00783C0E"/>
    <w:rsid w:val="007861B8"/>
    <w:rsid w:val="00787383"/>
    <w:rsid w:val="00791B51"/>
    <w:rsid w:val="00793B31"/>
    <w:rsid w:val="00795AD1"/>
    <w:rsid w:val="00795D38"/>
    <w:rsid w:val="007A0020"/>
    <w:rsid w:val="007A53B5"/>
    <w:rsid w:val="007B1B03"/>
    <w:rsid w:val="007B1D91"/>
    <w:rsid w:val="007B21B0"/>
    <w:rsid w:val="007B2F6B"/>
    <w:rsid w:val="007B5456"/>
    <w:rsid w:val="007B5F65"/>
    <w:rsid w:val="007C430C"/>
    <w:rsid w:val="007C767B"/>
    <w:rsid w:val="007C790A"/>
    <w:rsid w:val="007D27FC"/>
    <w:rsid w:val="007D33F9"/>
    <w:rsid w:val="007D3C7C"/>
    <w:rsid w:val="007D3CC2"/>
    <w:rsid w:val="007D687A"/>
    <w:rsid w:val="007D76A1"/>
    <w:rsid w:val="007E1BA0"/>
    <w:rsid w:val="007E4B66"/>
    <w:rsid w:val="007E6CC4"/>
    <w:rsid w:val="007E703A"/>
    <w:rsid w:val="007E78C1"/>
    <w:rsid w:val="007F2297"/>
    <w:rsid w:val="007F43A0"/>
    <w:rsid w:val="007F53F8"/>
    <w:rsid w:val="007F55EC"/>
    <w:rsid w:val="007F59F5"/>
    <w:rsid w:val="007F6574"/>
    <w:rsid w:val="007F69F2"/>
    <w:rsid w:val="00803A97"/>
    <w:rsid w:val="00810DF4"/>
    <w:rsid w:val="00813205"/>
    <w:rsid w:val="0081574E"/>
    <w:rsid w:val="00822F2D"/>
    <w:rsid w:val="00827D68"/>
    <w:rsid w:val="00830F0B"/>
    <w:rsid w:val="00831057"/>
    <w:rsid w:val="008325FD"/>
    <w:rsid w:val="00833A39"/>
    <w:rsid w:val="008347D1"/>
    <w:rsid w:val="008347F0"/>
    <w:rsid w:val="00837EF8"/>
    <w:rsid w:val="0084119C"/>
    <w:rsid w:val="0084402A"/>
    <w:rsid w:val="00845A27"/>
    <w:rsid w:val="00846464"/>
    <w:rsid w:val="00850CD4"/>
    <w:rsid w:val="00854A49"/>
    <w:rsid w:val="008578D0"/>
    <w:rsid w:val="008624DE"/>
    <w:rsid w:val="008634EB"/>
    <w:rsid w:val="00866945"/>
    <w:rsid w:val="00866C95"/>
    <w:rsid w:val="008677D9"/>
    <w:rsid w:val="00870BE2"/>
    <w:rsid w:val="008743C0"/>
    <w:rsid w:val="00874752"/>
    <w:rsid w:val="008753E1"/>
    <w:rsid w:val="0087638C"/>
    <w:rsid w:val="00876BD5"/>
    <w:rsid w:val="008779E5"/>
    <w:rsid w:val="00884AE4"/>
    <w:rsid w:val="00894456"/>
    <w:rsid w:val="00896A23"/>
    <w:rsid w:val="00897C84"/>
    <w:rsid w:val="008A06BE"/>
    <w:rsid w:val="008A28C3"/>
    <w:rsid w:val="008A2BE3"/>
    <w:rsid w:val="008A56FD"/>
    <w:rsid w:val="008A62FC"/>
    <w:rsid w:val="008B707F"/>
    <w:rsid w:val="008C0281"/>
    <w:rsid w:val="008C416D"/>
    <w:rsid w:val="008D3DA6"/>
    <w:rsid w:val="008D5DA3"/>
    <w:rsid w:val="008D7D7E"/>
    <w:rsid w:val="008E1FA5"/>
    <w:rsid w:val="008E4313"/>
    <w:rsid w:val="008E70F7"/>
    <w:rsid w:val="008E7E7B"/>
    <w:rsid w:val="008F1D3B"/>
    <w:rsid w:val="008F2DF2"/>
    <w:rsid w:val="008F3575"/>
    <w:rsid w:val="008F5C15"/>
    <w:rsid w:val="008F64A7"/>
    <w:rsid w:val="008F712F"/>
    <w:rsid w:val="008F7444"/>
    <w:rsid w:val="008F7A15"/>
    <w:rsid w:val="0090084B"/>
    <w:rsid w:val="0091065A"/>
    <w:rsid w:val="009107CE"/>
    <w:rsid w:val="00912702"/>
    <w:rsid w:val="0091321C"/>
    <w:rsid w:val="00913788"/>
    <w:rsid w:val="0091399A"/>
    <w:rsid w:val="00915200"/>
    <w:rsid w:val="009179F9"/>
    <w:rsid w:val="00922D75"/>
    <w:rsid w:val="00926415"/>
    <w:rsid w:val="00926791"/>
    <w:rsid w:val="00930DFD"/>
    <w:rsid w:val="009342F9"/>
    <w:rsid w:val="00935066"/>
    <w:rsid w:val="0093661C"/>
    <w:rsid w:val="00940736"/>
    <w:rsid w:val="00941253"/>
    <w:rsid w:val="0095038B"/>
    <w:rsid w:val="00950CF7"/>
    <w:rsid w:val="00960A44"/>
    <w:rsid w:val="00966B06"/>
    <w:rsid w:val="00970864"/>
    <w:rsid w:val="00972D1E"/>
    <w:rsid w:val="009736D5"/>
    <w:rsid w:val="009768C3"/>
    <w:rsid w:val="00976CC4"/>
    <w:rsid w:val="00977C43"/>
    <w:rsid w:val="0098195A"/>
    <w:rsid w:val="00982BD5"/>
    <w:rsid w:val="00990EEE"/>
    <w:rsid w:val="0099140B"/>
    <w:rsid w:val="00996533"/>
    <w:rsid w:val="009967EE"/>
    <w:rsid w:val="009A0093"/>
    <w:rsid w:val="009A1706"/>
    <w:rsid w:val="009A3833"/>
    <w:rsid w:val="009A3D26"/>
    <w:rsid w:val="009A5F57"/>
    <w:rsid w:val="009A62E2"/>
    <w:rsid w:val="009B110B"/>
    <w:rsid w:val="009B13F0"/>
    <w:rsid w:val="009B196A"/>
    <w:rsid w:val="009C1541"/>
    <w:rsid w:val="009C2CFD"/>
    <w:rsid w:val="009C4A89"/>
    <w:rsid w:val="009D22A8"/>
    <w:rsid w:val="009D5E48"/>
    <w:rsid w:val="009D6D9F"/>
    <w:rsid w:val="009E0B41"/>
    <w:rsid w:val="009E1910"/>
    <w:rsid w:val="009E1D4D"/>
    <w:rsid w:val="009E5DBA"/>
    <w:rsid w:val="009F6047"/>
    <w:rsid w:val="00A00FC4"/>
    <w:rsid w:val="00A019A5"/>
    <w:rsid w:val="00A03D2A"/>
    <w:rsid w:val="00A076CB"/>
    <w:rsid w:val="00A10ADB"/>
    <w:rsid w:val="00A144AB"/>
    <w:rsid w:val="00A151A1"/>
    <w:rsid w:val="00A1695A"/>
    <w:rsid w:val="00A17F01"/>
    <w:rsid w:val="00A22D0C"/>
    <w:rsid w:val="00A23E56"/>
    <w:rsid w:val="00A24557"/>
    <w:rsid w:val="00A248B2"/>
    <w:rsid w:val="00A25512"/>
    <w:rsid w:val="00A267D7"/>
    <w:rsid w:val="00A27A64"/>
    <w:rsid w:val="00A3089A"/>
    <w:rsid w:val="00A34ED1"/>
    <w:rsid w:val="00A35822"/>
    <w:rsid w:val="00A366EA"/>
    <w:rsid w:val="00A37F80"/>
    <w:rsid w:val="00A45DB0"/>
    <w:rsid w:val="00A46B3F"/>
    <w:rsid w:val="00A46F30"/>
    <w:rsid w:val="00A533F6"/>
    <w:rsid w:val="00A53FE1"/>
    <w:rsid w:val="00A61169"/>
    <w:rsid w:val="00A63024"/>
    <w:rsid w:val="00A65602"/>
    <w:rsid w:val="00A70F42"/>
    <w:rsid w:val="00A8293F"/>
    <w:rsid w:val="00A82FCC"/>
    <w:rsid w:val="00A8479D"/>
    <w:rsid w:val="00A85722"/>
    <w:rsid w:val="00A85751"/>
    <w:rsid w:val="00A906A4"/>
    <w:rsid w:val="00A90A74"/>
    <w:rsid w:val="00A97953"/>
    <w:rsid w:val="00AA050F"/>
    <w:rsid w:val="00AA196B"/>
    <w:rsid w:val="00AA33A0"/>
    <w:rsid w:val="00AA347D"/>
    <w:rsid w:val="00AA574E"/>
    <w:rsid w:val="00AB0C8D"/>
    <w:rsid w:val="00AB7CB6"/>
    <w:rsid w:val="00AC4DC4"/>
    <w:rsid w:val="00AD321B"/>
    <w:rsid w:val="00AD3233"/>
    <w:rsid w:val="00AD324E"/>
    <w:rsid w:val="00AD5B51"/>
    <w:rsid w:val="00AD7B78"/>
    <w:rsid w:val="00AE0122"/>
    <w:rsid w:val="00AE4534"/>
    <w:rsid w:val="00AF4118"/>
    <w:rsid w:val="00B00077"/>
    <w:rsid w:val="00B02D2D"/>
    <w:rsid w:val="00B02F55"/>
    <w:rsid w:val="00B03107"/>
    <w:rsid w:val="00B03AF7"/>
    <w:rsid w:val="00B10820"/>
    <w:rsid w:val="00B16E03"/>
    <w:rsid w:val="00B1749C"/>
    <w:rsid w:val="00B17611"/>
    <w:rsid w:val="00B21622"/>
    <w:rsid w:val="00B21F37"/>
    <w:rsid w:val="00B25B52"/>
    <w:rsid w:val="00B30214"/>
    <w:rsid w:val="00B3156F"/>
    <w:rsid w:val="00B31DFE"/>
    <w:rsid w:val="00B3400E"/>
    <w:rsid w:val="00B3526C"/>
    <w:rsid w:val="00B376E0"/>
    <w:rsid w:val="00B43DA4"/>
    <w:rsid w:val="00B44602"/>
    <w:rsid w:val="00B44A55"/>
    <w:rsid w:val="00B45C31"/>
    <w:rsid w:val="00B466D7"/>
    <w:rsid w:val="00B46E02"/>
    <w:rsid w:val="00B47534"/>
    <w:rsid w:val="00B50B89"/>
    <w:rsid w:val="00B51C7A"/>
    <w:rsid w:val="00B52AFB"/>
    <w:rsid w:val="00B5557E"/>
    <w:rsid w:val="00B62246"/>
    <w:rsid w:val="00B63284"/>
    <w:rsid w:val="00B70729"/>
    <w:rsid w:val="00B7251B"/>
    <w:rsid w:val="00B75CE0"/>
    <w:rsid w:val="00B7663E"/>
    <w:rsid w:val="00B84B54"/>
    <w:rsid w:val="00B92B0A"/>
    <w:rsid w:val="00B92C7D"/>
    <w:rsid w:val="00B93BB2"/>
    <w:rsid w:val="00B9697B"/>
    <w:rsid w:val="00B97A50"/>
    <w:rsid w:val="00BA1019"/>
    <w:rsid w:val="00BA2CBF"/>
    <w:rsid w:val="00BA3346"/>
    <w:rsid w:val="00BA3FB8"/>
    <w:rsid w:val="00BA46C7"/>
    <w:rsid w:val="00BA4DA4"/>
    <w:rsid w:val="00BA7A43"/>
    <w:rsid w:val="00BB6D15"/>
    <w:rsid w:val="00BB7B45"/>
    <w:rsid w:val="00BC0224"/>
    <w:rsid w:val="00BC137E"/>
    <w:rsid w:val="00BC2E5F"/>
    <w:rsid w:val="00BC3C3C"/>
    <w:rsid w:val="00BC481E"/>
    <w:rsid w:val="00BC5743"/>
    <w:rsid w:val="00BC5AF6"/>
    <w:rsid w:val="00BD11A4"/>
    <w:rsid w:val="00BD2B00"/>
    <w:rsid w:val="00BD3369"/>
    <w:rsid w:val="00BD340B"/>
    <w:rsid w:val="00BD3E51"/>
    <w:rsid w:val="00BE3E87"/>
    <w:rsid w:val="00BE735E"/>
    <w:rsid w:val="00BF0A84"/>
    <w:rsid w:val="00BF2E8B"/>
    <w:rsid w:val="00BF4326"/>
    <w:rsid w:val="00C00941"/>
    <w:rsid w:val="00C03706"/>
    <w:rsid w:val="00C03B47"/>
    <w:rsid w:val="00C03F46"/>
    <w:rsid w:val="00C103F7"/>
    <w:rsid w:val="00C11CAF"/>
    <w:rsid w:val="00C1287A"/>
    <w:rsid w:val="00C137CD"/>
    <w:rsid w:val="00C159BC"/>
    <w:rsid w:val="00C15A54"/>
    <w:rsid w:val="00C16F36"/>
    <w:rsid w:val="00C20018"/>
    <w:rsid w:val="00C2214E"/>
    <w:rsid w:val="00C235EC"/>
    <w:rsid w:val="00C247CD"/>
    <w:rsid w:val="00C2519B"/>
    <w:rsid w:val="00C27071"/>
    <w:rsid w:val="00C278EB"/>
    <w:rsid w:val="00C303CC"/>
    <w:rsid w:val="00C30BFC"/>
    <w:rsid w:val="00C316F7"/>
    <w:rsid w:val="00C3533B"/>
    <w:rsid w:val="00C3579A"/>
    <w:rsid w:val="00C3782E"/>
    <w:rsid w:val="00C404D1"/>
    <w:rsid w:val="00C40B47"/>
    <w:rsid w:val="00C42176"/>
    <w:rsid w:val="00C42344"/>
    <w:rsid w:val="00C501F3"/>
    <w:rsid w:val="00C505EB"/>
    <w:rsid w:val="00C52914"/>
    <w:rsid w:val="00C535C5"/>
    <w:rsid w:val="00C53759"/>
    <w:rsid w:val="00C5567D"/>
    <w:rsid w:val="00C56F3A"/>
    <w:rsid w:val="00C579F7"/>
    <w:rsid w:val="00C60BCF"/>
    <w:rsid w:val="00C614A6"/>
    <w:rsid w:val="00C63F06"/>
    <w:rsid w:val="00C6590B"/>
    <w:rsid w:val="00C7131F"/>
    <w:rsid w:val="00C76582"/>
    <w:rsid w:val="00C76753"/>
    <w:rsid w:val="00C8586A"/>
    <w:rsid w:val="00C86869"/>
    <w:rsid w:val="00C9257D"/>
    <w:rsid w:val="00C9593B"/>
    <w:rsid w:val="00C9735D"/>
    <w:rsid w:val="00CA2B4F"/>
    <w:rsid w:val="00CA3C3D"/>
    <w:rsid w:val="00CA5DB0"/>
    <w:rsid w:val="00CA6575"/>
    <w:rsid w:val="00CB1545"/>
    <w:rsid w:val="00CB6989"/>
    <w:rsid w:val="00CB7BC3"/>
    <w:rsid w:val="00CC084E"/>
    <w:rsid w:val="00CC54C3"/>
    <w:rsid w:val="00CC58BF"/>
    <w:rsid w:val="00CC58ED"/>
    <w:rsid w:val="00CD19FB"/>
    <w:rsid w:val="00CD1BA6"/>
    <w:rsid w:val="00CE181B"/>
    <w:rsid w:val="00CE4500"/>
    <w:rsid w:val="00CE6027"/>
    <w:rsid w:val="00CF2E4B"/>
    <w:rsid w:val="00CF422D"/>
    <w:rsid w:val="00CF762F"/>
    <w:rsid w:val="00D01269"/>
    <w:rsid w:val="00D0135E"/>
    <w:rsid w:val="00D05B14"/>
    <w:rsid w:val="00D06517"/>
    <w:rsid w:val="00D10CCB"/>
    <w:rsid w:val="00D11A3F"/>
    <w:rsid w:val="00D13A0E"/>
    <w:rsid w:val="00D145EC"/>
    <w:rsid w:val="00D1472D"/>
    <w:rsid w:val="00D23243"/>
    <w:rsid w:val="00D240B7"/>
    <w:rsid w:val="00D24497"/>
    <w:rsid w:val="00D34BCD"/>
    <w:rsid w:val="00D355FB"/>
    <w:rsid w:val="00D43C0B"/>
    <w:rsid w:val="00D44A74"/>
    <w:rsid w:val="00D518D7"/>
    <w:rsid w:val="00D52402"/>
    <w:rsid w:val="00D55D6C"/>
    <w:rsid w:val="00D57C91"/>
    <w:rsid w:val="00D57CD2"/>
    <w:rsid w:val="00D57E66"/>
    <w:rsid w:val="00D630C1"/>
    <w:rsid w:val="00D659D8"/>
    <w:rsid w:val="00D73350"/>
    <w:rsid w:val="00D74D4B"/>
    <w:rsid w:val="00D76219"/>
    <w:rsid w:val="00D82231"/>
    <w:rsid w:val="00D82BE3"/>
    <w:rsid w:val="00D8756E"/>
    <w:rsid w:val="00D938DD"/>
    <w:rsid w:val="00D95EAB"/>
    <w:rsid w:val="00D974EA"/>
    <w:rsid w:val="00DA29AC"/>
    <w:rsid w:val="00DA329A"/>
    <w:rsid w:val="00DA6376"/>
    <w:rsid w:val="00DB1640"/>
    <w:rsid w:val="00DB521B"/>
    <w:rsid w:val="00DB6D65"/>
    <w:rsid w:val="00DC0F52"/>
    <w:rsid w:val="00DC240F"/>
    <w:rsid w:val="00DC38C5"/>
    <w:rsid w:val="00DC4726"/>
    <w:rsid w:val="00DD0AAB"/>
    <w:rsid w:val="00DD110F"/>
    <w:rsid w:val="00DD32BE"/>
    <w:rsid w:val="00DD360F"/>
    <w:rsid w:val="00DD3A4B"/>
    <w:rsid w:val="00DD3C66"/>
    <w:rsid w:val="00DD40D2"/>
    <w:rsid w:val="00DD7B2D"/>
    <w:rsid w:val="00DD7C15"/>
    <w:rsid w:val="00DE51D8"/>
    <w:rsid w:val="00DE5BBF"/>
    <w:rsid w:val="00DE5FB3"/>
    <w:rsid w:val="00DF01BE"/>
    <w:rsid w:val="00DF0BE6"/>
    <w:rsid w:val="00E013A9"/>
    <w:rsid w:val="00E02399"/>
    <w:rsid w:val="00E02B9A"/>
    <w:rsid w:val="00E03A99"/>
    <w:rsid w:val="00E041CD"/>
    <w:rsid w:val="00E04F9F"/>
    <w:rsid w:val="00E06534"/>
    <w:rsid w:val="00E126A5"/>
    <w:rsid w:val="00E1463F"/>
    <w:rsid w:val="00E23C59"/>
    <w:rsid w:val="00E34AA9"/>
    <w:rsid w:val="00E363A9"/>
    <w:rsid w:val="00E413E0"/>
    <w:rsid w:val="00E449F1"/>
    <w:rsid w:val="00E46132"/>
    <w:rsid w:val="00E46BBB"/>
    <w:rsid w:val="00E53AE3"/>
    <w:rsid w:val="00E54BEA"/>
    <w:rsid w:val="00E5574A"/>
    <w:rsid w:val="00E64018"/>
    <w:rsid w:val="00E64FB2"/>
    <w:rsid w:val="00E67B7D"/>
    <w:rsid w:val="00E743E3"/>
    <w:rsid w:val="00E74C71"/>
    <w:rsid w:val="00E76562"/>
    <w:rsid w:val="00E77BF5"/>
    <w:rsid w:val="00E77C25"/>
    <w:rsid w:val="00E81E2C"/>
    <w:rsid w:val="00E82C90"/>
    <w:rsid w:val="00E82FBF"/>
    <w:rsid w:val="00E877E9"/>
    <w:rsid w:val="00E9086B"/>
    <w:rsid w:val="00E957F7"/>
    <w:rsid w:val="00E95F0C"/>
    <w:rsid w:val="00EA662E"/>
    <w:rsid w:val="00EB5D2F"/>
    <w:rsid w:val="00EC10EC"/>
    <w:rsid w:val="00EC456C"/>
    <w:rsid w:val="00ED166C"/>
    <w:rsid w:val="00ED1D30"/>
    <w:rsid w:val="00ED38C2"/>
    <w:rsid w:val="00ED483F"/>
    <w:rsid w:val="00ED5FA6"/>
    <w:rsid w:val="00ED6080"/>
    <w:rsid w:val="00EE0176"/>
    <w:rsid w:val="00EE1F67"/>
    <w:rsid w:val="00EE569C"/>
    <w:rsid w:val="00EE6517"/>
    <w:rsid w:val="00EE69A3"/>
    <w:rsid w:val="00EF0942"/>
    <w:rsid w:val="00EF291F"/>
    <w:rsid w:val="00EF5CDA"/>
    <w:rsid w:val="00EF650F"/>
    <w:rsid w:val="00EF6F8A"/>
    <w:rsid w:val="00EF7DDE"/>
    <w:rsid w:val="00F0027F"/>
    <w:rsid w:val="00F00D68"/>
    <w:rsid w:val="00F0218C"/>
    <w:rsid w:val="00F0251A"/>
    <w:rsid w:val="00F0364D"/>
    <w:rsid w:val="00F0393B"/>
    <w:rsid w:val="00F117B7"/>
    <w:rsid w:val="00F15D08"/>
    <w:rsid w:val="00F21F10"/>
    <w:rsid w:val="00F23029"/>
    <w:rsid w:val="00F2499E"/>
    <w:rsid w:val="00F30F89"/>
    <w:rsid w:val="00F313DD"/>
    <w:rsid w:val="00F32254"/>
    <w:rsid w:val="00F3244B"/>
    <w:rsid w:val="00F35A28"/>
    <w:rsid w:val="00F378BE"/>
    <w:rsid w:val="00F37AB1"/>
    <w:rsid w:val="00F40A47"/>
    <w:rsid w:val="00F43120"/>
    <w:rsid w:val="00F44FF2"/>
    <w:rsid w:val="00F4718C"/>
    <w:rsid w:val="00F5455C"/>
    <w:rsid w:val="00F64378"/>
    <w:rsid w:val="00F67578"/>
    <w:rsid w:val="00F67FC3"/>
    <w:rsid w:val="00F7115C"/>
    <w:rsid w:val="00F74CE8"/>
    <w:rsid w:val="00F763A4"/>
    <w:rsid w:val="00F80D67"/>
    <w:rsid w:val="00F81CF2"/>
    <w:rsid w:val="00F82A04"/>
    <w:rsid w:val="00F836C9"/>
    <w:rsid w:val="00F83DF3"/>
    <w:rsid w:val="00F91F15"/>
    <w:rsid w:val="00F92CDA"/>
    <w:rsid w:val="00F941B8"/>
    <w:rsid w:val="00F971DC"/>
    <w:rsid w:val="00FA5FA5"/>
    <w:rsid w:val="00FA6721"/>
    <w:rsid w:val="00FA7365"/>
    <w:rsid w:val="00FA79A7"/>
    <w:rsid w:val="00FA7B3A"/>
    <w:rsid w:val="00FB2345"/>
    <w:rsid w:val="00FC064B"/>
    <w:rsid w:val="00FC3D64"/>
    <w:rsid w:val="00FC56AA"/>
    <w:rsid w:val="00FC643D"/>
    <w:rsid w:val="00FD04D5"/>
    <w:rsid w:val="00FD1DAF"/>
    <w:rsid w:val="00FE20A7"/>
    <w:rsid w:val="00FE2795"/>
    <w:rsid w:val="00FE3DCC"/>
    <w:rsid w:val="00FE5284"/>
    <w:rsid w:val="00FE53C8"/>
    <w:rsid w:val="00FE5FB7"/>
    <w:rsid w:val="00FE6BAD"/>
    <w:rsid w:val="00FF00F8"/>
    <w:rsid w:val="00FF0E58"/>
    <w:rsid w:val="00FF52AA"/>
    <w:rsid w:val="00FF5C12"/>
    <w:rsid w:val="00FF5DC9"/>
    <w:rsid w:val="00FF66AE"/>
    <w:rsid w:val="0FAA1ED9"/>
    <w:rsid w:val="585001B9"/>
    <w:rsid w:val="7DB1399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F07816"/>
  <w15:docId w15:val="{8589B01C-2374-44D3-9086-CF697324B9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a"/>
    <w:next w:val="a"/>
    <w:autoRedefine/>
    <w:qFormat/>
    <w:pPr>
      <w:spacing w:after="100"/>
      <w:ind w:left="1400"/>
    </w:pPr>
  </w:style>
  <w:style w:type="paragraph" w:styleId="a4">
    <w:name w:val="footer"/>
    <w:basedOn w:val="a"/>
    <w:qFormat/>
    <w:pPr>
      <w:tabs>
        <w:tab w:val="center" w:pos="4153"/>
        <w:tab w:val="right" w:pos="8306"/>
      </w:tabs>
    </w:pPr>
  </w:style>
  <w:style w:type="paragraph" w:styleId="a5">
    <w:name w:val="header"/>
    <w:basedOn w:val="a"/>
    <w:qFormat/>
    <w:pPr>
      <w:tabs>
        <w:tab w:val="center" w:pos="4153"/>
        <w:tab w:val="right" w:pos="8306"/>
      </w:tabs>
    </w:pPr>
  </w:style>
  <w:style w:type="paragraph" w:styleId="TOC9">
    <w:name w:val="toc 9"/>
    <w:basedOn w:val="TOC8"/>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10">
    <w:name w:val="index 1"/>
    <w:basedOn w:val="a"/>
    <w:semiHidden/>
    <w:qFormat/>
    <w:pPr>
      <w:keepLines/>
    </w:pPr>
  </w:style>
  <w:style w:type="character" w:styleId="a6">
    <w:name w:val="page number"/>
    <w:basedOn w:val="a0"/>
    <w:qFormat/>
  </w:style>
  <w:style w:type="paragraph" w:customStyle="1" w:styleId="B1">
    <w:name w:val="B1"/>
    <w:basedOn w:val="a"/>
    <w:qFormat/>
    <w:pPr>
      <w:ind w:left="567" w:hanging="567"/>
      <w:jc w:val="both"/>
    </w:pPr>
    <w:rPr>
      <w:rFonts w:ascii="Arial" w:hAnsi="Arial"/>
    </w:rPr>
  </w:style>
  <w:style w:type="paragraph" w:customStyle="1" w:styleId="00BodyText">
    <w:name w:val="00 BodyText"/>
    <w:basedOn w:val="a"/>
    <w:qFormat/>
    <w:pPr>
      <w:spacing w:after="220"/>
    </w:pPr>
    <w:rPr>
      <w:rFonts w:ascii="Arial" w:hAnsi="Arial"/>
      <w:sz w:val="22"/>
      <w:lang w:val="en-US"/>
    </w:rPr>
  </w:style>
  <w:style w:type="paragraph" w:customStyle="1" w:styleId="a7">
    <w:name w:val="??"/>
    <w:qFormat/>
    <w:pPr>
      <w:widowControl w:val="0"/>
    </w:pPr>
    <w:rPr>
      <w:lang w:eastAsia="en-US"/>
    </w:rPr>
  </w:style>
  <w:style w:type="paragraph" w:customStyle="1" w:styleId="20">
    <w:name w:val="??? 2"/>
    <w:basedOn w:val="a7"/>
    <w:next w:val="a7"/>
    <w:qFormat/>
    <w:pPr>
      <w:keepNext/>
    </w:pPr>
    <w:rPr>
      <w:rFonts w:ascii="Arial" w:hAnsi="Arial"/>
      <w:b/>
      <w:sz w:val="24"/>
    </w:rPr>
  </w:style>
  <w:style w:type="paragraph" w:customStyle="1" w:styleId="CRCoverPage">
    <w:name w:val="CR Cover Page"/>
    <w:qFormat/>
    <w:pPr>
      <w:spacing w:after="120"/>
    </w:pPr>
    <w:rPr>
      <w:rFonts w:ascii="Arial" w:hAnsi="Arial"/>
      <w:lang w:val="en-GB" w:eastAsia="en-US"/>
    </w:rPr>
  </w:style>
  <w:style w:type="paragraph" w:styleId="a8">
    <w:name w:val="List Paragraph"/>
    <w:basedOn w:val="a"/>
    <w:uiPriority w:val="34"/>
    <w:qFormat/>
    <w:pPr>
      <w:spacing w:before="100" w:beforeAutospacing="1" w:after="100" w:afterAutospacing="1"/>
    </w:pPr>
    <w:rPr>
      <w:sz w:val="24"/>
      <w:szCs w:val="24"/>
      <w:lang w:val="en-US"/>
    </w:rPr>
  </w:style>
  <w:style w:type="paragraph" w:customStyle="1" w:styleId="Guidance">
    <w:name w:val="Guidance"/>
    <w:basedOn w:val="a"/>
    <w:qFormat/>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semiHidden/>
    <w:qFormat/>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a"/>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a"/>
    <w:qFormat/>
    <w:pPr>
      <w:overflowPunct w:val="0"/>
      <w:autoSpaceDE w:val="0"/>
      <w:autoSpaceDN w:val="0"/>
      <w:adjustRightInd w:val="0"/>
      <w:textAlignment w:val="baseline"/>
    </w:pPr>
    <w:rPr>
      <w:color w:val="000000"/>
      <w:lang w:eastAsia="ja-JP"/>
    </w:rPr>
  </w:style>
  <w:style w:type="paragraph" w:customStyle="1" w:styleId="11">
    <w:name w:val="修订1"/>
    <w:hidden/>
    <w:uiPriority w:val="99"/>
    <w:semiHidden/>
    <w:qFormat/>
    <w:rPr>
      <w:lang w:val="en-GB" w:eastAsia="en-US"/>
    </w:rPr>
  </w:style>
  <w:style w:type="paragraph" w:customStyle="1" w:styleId="TT">
    <w:name w:val="TT"/>
    <w:basedOn w:val="1"/>
    <w:next w:val="a"/>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3" Type="http://schemas.openxmlformats.org/officeDocument/2006/relationships/settings" Target="settings.xml"/><Relationship Id="rId7" Type="http://schemas.openxmlformats.org/officeDocument/2006/relationships/hyperlink" Target="http://www.3gpp.org/Work-Items" TargetMode="Externa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209</TotalTime>
  <Pages>3</Pages>
  <Words>1175</Words>
  <Characters>6704</Characters>
  <Application>Microsoft Office Word</Application>
  <DocSecurity>0</DocSecurity>
  <Lines>55</Lines>
  <Paragraphs>15</Paragraphs>
  <ScaleCrop>false</ScaleCrop>
  <Company>ETSI Sophia Antipolis</Company>
  <LinksUpToDate>false</LinksUpToDate>
  <CharactersWithSpaces>7864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OPPO</cp:lastModifiedBy>
  <cp:revision>45</cp:revision>
  <cp:lastPrinted>2001-04-23T09:30:00Z</cp:lastPrinted>
  <dcterms:created xsi:type="dcterms:W3CDTF">2025-02-07T02:31:00Z</dcterms:created>
  <dcterms:modified xsi:type="dcterms:W3CDTF">2025-02-07T10:59:00Z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12172A1A7F934351A2AE01558C8993D5_12</vt:lpwstr>
  </property>
</Properties>
</file>